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4de3" w14:textId="8014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2025 жылға дейінгі цифрлық күн тәртібін іске асырудың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2017 жылғы 11 қазандағы № 12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комиссияның Еуразиялық экономикалық одақтың 2025 жылға дейінгі цифрлық күн тәртібінің іске асырылу барысы туралы ақпаратын назарға ала отырып, Жоғары Еуразиялық экономикалық кеңес </w:t>
      </w:r>
      <w:r>
        <w:rPr>
          <w:rFonts w:ascii="Times New Roman"/>
          <w:b/>
          <w:i w:val="false"/>
          <w:color w:val="000000"/>
          <w:sz w:val="28"/>
        </w:rPr>
        <w:t>шешті:</w:t>
      </w:r>
    </w:p>
    <w:bookmarkEnd w:id="0"/>
    <w:p>
      <w:pPr>
        <w:spacing w:after="0"/>
        <w:ind w:left="0"/>
        <w:jc w:val="both"/>
      </w:pPr>
      <w:bookmarkStart w:name="z2" w:id="1"/>
      <w:r>
        <w:rPr>
          <w:rFonts w:ascii="Times New Roman"/>
          <w:b w:val="false"/>
          <w:i w:val="false"/>
          <w:color w:val="000000"/>
          <w:sz w:val="28"/>
        </w:rPr>
        <w:t xml:space="preserve">
      1. Қоса беріліп отырған Еуразиялық экономикалық одақтың </w:t>
      </w:r>
    </w:p>
    <w:bookmarkEnd w:id="1"/>
    <w:p>
      <w:pPr>
        <w:spacing w:after="0"/>
        <w:ind w:left="0"/>
        <w:jc w:val="both"/>
      </w:pPr>
      <w:r>
        <w:rPr>
          <w:rFonts w:ascii="Times New Roman"/>
          <w:b w:val="false"/>
          <w:i w:val="false"/>
          <w:color w:val="000000"/>
          <w:sz w:val="28"/>
        </w:rPr>
        <w:t xml:space="preserve">2025 жылға дейінгі цифрлық күн тәртібін іске асырудың </w:t>
      </w:r>
      <w:r>
        <w:rPr>
          <w:rFonts w:ascii="Times New Roman"/>
          <w:b w:val="false"/>
          <w:i w:val="false"/>
          <w:color w:val="000000"/>
          <w:sz w:val="28"/>
        </w:rPr>
        <w:t>негізгі бағыттары</w:t>
      </w:r>
      <w:r>
        <w:rPr>
          <w:rFonts w:ascii="Times New Roman"/>
          <w:b w:val="false"/>
          <w:i w:val="false"/>
          <w:color w:val="000000"/>
          <w:sz w:val="28"/>
        </w:rPr>
        <w:t xml:space="preserve"> (бұдан әрі – Негізгі бағыттар) бекітілсін. </w:t>
      </w:r>
    </w:p>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 Еуразиялық экономикалық комиссиямен бірлесіп, Негізгі бағыттарға </w:t>
      </w:r>
      <w:r>
        <w:rPr>
          <w:rFonts w:ascii="Times New Roman"/>
          <w:b w:val="false"/>
          <w:i w:val="false"/>
          <w:color w:val="000000"/>
          <w:sz w:val="28"/>
        </w:rPr>
        <w:t>қосымшаға</w:t>
      </w:r>
      <w:r>
        <w:rPr>
          <w:rFonts w:ascii="Times New Roman"/>
          <w:b w:val="false"/>
          <w:i w:val="false"/>
          <w:color w:val="000000"/>
          <w:sz w:val="28"/>
        </w:rPr>
        <w:t xml:space="preserve"> сәйкес басымдықтарға орай бастамаларды пысықтауды қамтамасыз етсін және оның нәтижелері бойынша тиісті ақпаратты Жоғары Еуразиялық экономикалық кеңестің кезекті отырысында ұсынсын.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w:t>
      </w:r>
    </w:p>
    <w:bookmarkEnd w:id="3"/>
    <w:bookmarkStart w:name="z5" w:id="4"/>
    <w:p>
      <w:pPr>
        <w:spacing w:after="0"/>
        <w:ind w:left="0"/>
        <w:jc w:val="both"/>
      </w:pPr>
      <w:r>
        <w:rPr>
          <w:rFonts w:ascii="Times New Roman"/>
          <w:b w:val="false"/>
          <w:i w:val="false"/>
          <w:color w:val="000000"/>
          <w:sz w:val="28"/>
        </w:rPr>
        <w:t>
      Еуразиялық экономикалық одақтың цифрлық күн тәртібін іске асыру жөніндегі қызметті үйлестіруді қамтамасыз етсін;</w:t>
      </w:r>
    </w:p>
    <w:bookmarkEnd w:id="4"/>
    <w:bookmarkStart w:name="z6" w:id="5"/>
    <w:p>
      <w:pPr>
        <w:spacing w:after="0"/>
        <w:ind w:left="0"/>
        <w:jc w:val="both"/>
      </w:pPr>
      <w:r>
        <w:rPr>
          <w:rFonts w:ascii="Times New Roman"/>
          <w:b w:val="false"/>
          <w:i w:val="false"/>
          <w:color w:val="000000"/>
          <w:sz w:val="28"/>
        </w:rPr>
        <w:t>
      Еуразиялық экономикалық одақтың цифрлық күн тәртібі шеңберінде бастамаларды пысықтау тәртібінің жобасын және жобаларды іске асыру механизмдерін әзірлеп, Еуразиялық үкіметаралық кеңестің қарауына ұсынсын.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экономикалық кеңестің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қазандағы № 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одақтың 2025 жылға дейінгі </w:t>
      </w:r>
      <w:r>
        <w:br/>
      </w:r>
      <w:r>
        <w:rPr>
          <w:rFonts w:ascii="Times New Roman"/>
          <w:b/>
          <w:i w:val="false"/>
          <w:color w:val="000000"/>
        </w:rPr>
        <w:t xml:space="preserve">цифрлық күн тәртібін іске асырудың </w:t>
      </w:r>
      <w:r>
        <w:br/>
      </w:r>
      <w:r>
        <w:rPr>
          <w:rFonts w:ascii="Times New Roman"/>
          <w:b/>
          <w:i w:val="false"/>
          <w:color w:val="000000"/>
        </w:rPr>
        <w:t>НЕГІЗГІ БАҒЫТТАРЫ I. Жалпы ережелер</w:t>
      </w:r>
    </w:p>
    <w:bookmarkEnd w:id="6"/>
    <w:bookmarkStart w:name="z9" w:id="7"/>
    <w:p>
      <w:pPr>
        <w:spacing w:after="0"/>
        <w:ind w:left="0"/>
        <w:jc w:val="both"/>
      </w:pPr>
      <w:r>
        <w:rPr>
          <w:rFonts w:ascii="Times New Roman"/>
          <w:b w:val="false"/>
          <w:i w:val="false"/>
          <w:color w:val="000000"/>
          <w:sz w:val="28"/>
        </w:rPr>
        <w:t>
      Осы Негізгі бағыттар әлемдік экономика терең құрылымдық қайта өзгерістер және цифрлық экономиканың даму кезеңіндегі, күнделікті өмірдің, іскерлік ортаның және мемлекеттік басқарудың цифрлық трансформациясы жүріп жатқан жағдайда Еуразиялық экономикалық одаққа мүше мемлекеттердің (бұдан әрі – тиісінше мүше мемлекеттер, Одақ) экономикалық интеграциясын одан әрі дамыту мақсатында Еуразиялық экономикалық одаққа мүше мемлекеттер басшыларының 2016 жылғы 26 желтоқсандағы Еуразиялық экономикалық одақтың цифрлық күн тәртібі туралы мәлімдемесіне және Жоғары Еуразиялық экономикалық кеңестің 2016 жылғы 26 желтоқсандағы "Еуразиялық экономикалық одақтың цифрлық күн тәртібін қалыптастыру туралы" № 21 шешіміне сәйкес әзірленді.</w:t>
      </w:r>
    </w:p>
    <w:bookmarkEnd w:id="7"/>
    <w:p>
      <w:pPr>
        <w:spacing w:after="0"/>
        <w:ind w:left="0"/>
        <w:jc w:val="both"/>
      </w:pPr>
      <w:r>
        <w:rPr>
          <w:rFonts w:ascii="Times New Roman"/>
          <w:b w:val="false"/>
          <w:i w:val="false"/>
          <w:color w:val="000000"/>
          <w:sz w:val="28"/>
        </w:rPr>
        <w:t xml:space="preserve">
      Осы Негізгі бағыттар орта мерзімді құжат болып табылады және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мүше мемлекеттердің Одақтың 2025 жылға дейінгі цифрлық күн тәртібін іске асыру мәселелері бойынша ынтымақтастығының мақсаттарын, қағидаттарын, міндеттерін, бағыттары мен механизмдерін айқындайды.</w:t>
      </w:r>
    </w:p>
    <w:p>
      <w:pPr>
        <w:spacing w:after="0"/>
        <w:ind w:left="0"/>
        <w:jc w:val="both"/>
      </w:pPr>
      <w:r>
        <w:rPr>
          <w:rFonts w:ascii="Times New Roman"/>
          <w:b w:val="false"/>
          <w:i w:val="false"/>
          <w:color w:val="000000"/>
          <w:sz w:val="28"/>
        </w:rPr>
        <w:t>
      Осы Негізгі бағыттар Одақ шеңберінде құқықтық реттеуді үйлестіру қажеттігі ескеріліп, оның ішінде:</w:t>
      </w:r>
    </w:p>
    <w:p>
      <w:pPr>
        <w:spacing w:after="0"/>
        <w:ind w:left="0"/>
        <w:jc w:val="both"/>
      </w:pPr>
      <w:r>
        <w:rPr>
          <w:rFonts w:ascii="Times New Roman"/>
          <w:b w:val="false"/>
          <w:i w:val="false"/>
          <w:color w:val="000000"/>
          <w:sz w:val="28"/>
        </w:rPr>
        <w:t>
      мүше мемлекеттердің әрқайсысының ұлттық мүдделері, олардың экономикалық даму деңгейі, ұлттық нарықтардың даму деңгейі, технологиялық ерекшеліктер және цифрлық инфрақұрылымның жай-күйі;</w:t>
      </w:r>
    </w:p>
    <w:p>
      <w:pPr>
        <w:spacing w:after="0"/>
        <w:ind w:left="0"/>
        <w:jc w:val="both"/>
      </w:pPr>
      <w:r>
        <w:rPr>
          <w:rFonts w:ascii="Times New Roman"/>
          <w:b w:val="false"/>
          <w:i w:val="false"/>
          <w:color w:val="000000"/>
          <w:sz w:val="28"/>
        </w:rPr>
        <w:t>
      цифрлық күн тәртібі шеңберінде экономиканың секторлары мен салаларын реттеу ерекшеліктері, сондай-ақ экономика салаларының өзіндік ерекшеліктері;</w:t>
      </w:r>
    </w:p>
    <w:p>
      <w:pPr>
        <w:spacing w:after="0"/>
        <w:ind w:left="0"/>
        <w:jc w:val="both"/>
      </w:pPr>
      <w:r>
        <w:rPr>
          <w:rFonts w:ascii="Times New Roman"/>
          <w:b w:val="false"/>
          <w:i w:val="false"/>
          <w:color w:val="000000"/>
          <w:sz w:val="28"/>
        </w:rPr>
        <w:t>
       үшінші елдермен халықаралық шарттарға сәйкес қабылданған міндеттемелерді қоса алғанда, халықаралық шарттар шеңберінде мүше мемлекеттердің міндеттемелері ескеріліп іске асырылады.</w:t>
      </w:r>
    </w:p>
    <w:p>
      <w:pPr>
        <w:spacing w:after="0"/>
        <w:ind w:left="0"/>
        <w:jc w:val="both"/>
      </w:pPr>
      <w:r>
        <w:rPr>
          <w:rFonts w:ascii="Times New Roman"/>
          <w:b w:val="false"/>
          <w:i w:val="false"/>
          <w:color w:val="000000"/>
          <w:sz w:val="28"/>
        </w:rPr>
        <w:t>
      Цифрлық күн тәртібі Шартта айқындалған экономикалық ынтымақтастық салаларында іске асырылады. Бұл ретте цифрлық күн тәртібі бойынша ұсыныстарды пысықтау Шартта айқындалған экономикалық ынтымақтастық салаларында, сондай-ақ жобаларды іске асыруға көшкенге дейін бастамаларды пысықтау шеңберінде экономиканың өзге де салаларында жүргізіледі. Цифрлық күн тәртібін іске асыру жөніндегі жобалар Шартта айқындалған экономикалық ынтымақтастық салаларында, сондай-ақ Шартқа тиісті өзгерістер енгізілген немесе жаңа халықаралық шарттар жасалған жағдайда экономиканың өзге де салаларында жүзеге асырылуға тиіс.</w:t>
      </w:r>
    </w:p>
    <w:p>
      <w:pPr>
        <w:spacing w:after="0"/>
        <w:ind w:left="0"/>
        <w:jc w:val="both"/>
      </w:pPr>
      <w:r>
        <w:rPr>
          <w:rFonts w:ascii="Times New Roman"/>
          <w:b w:val="false"/>
          <w:i w:val="false"/>
          <w:color w:val="000000"/>
          <w:sz w:val="28"/>
        </w:rPr>
        <w:t>
      Мүше мемлекеттер экономиканы цифрландыру, байланыс және ақпараттандыру, бірыңғай ақпараттық кеңістік пен байланыс инфрақұрылымының орнықты жұмыс істеуін және қауіпсіздігін қамтамасыз ету салаларында ұлттық саясатты дербес әзірлейді, қалыптастырады және іске асырады, оның ішінде цифрлық күн тәртібін дамыту бойынша ұлттық іс-шараларды іске асырады.</w:t>
      </w:r>
    </w:p>
    <w:p>
      <w:pPr>
        <w:spacing w:after="0"/>
        <w:ind w:left="0"/>
        <w:jc w:val="both"/>
      </w:pPr>
      <w:r>
        <w:rPr>
          <w:rFonts w:ascii="Times New Roman"/>
          <w:b w:val="false"/>
          <w:i w:val="false"/>
          <w:color w:val="000000"/>
          <w:sz w:val="28"/>
        </w:rPr>
        <w:t>
      Осы Негізгі бағыттарды іске асыру мақсатында мүше мемлекеттер Одақ құқығына сәйкес келісілген саясатты қамтамасыз етеді.</w:t>
      </w:r>
    </w:p>
    <w:p>
      <w:pPr>
        <w:spacing w:after="0"/>
        <w:ind w:left="0"/>
        <w:jc w:val="both"/>
      </w:pPr>
      <w:r>
        <w:rPr>
          <w:rFonts w:ascii="Times New Roman"/>
          <w:b w:val="false"/>
          <w:i w:val="false"/>
          <w:color w:val="000000"/>
          <w:sz w:val="28"/>
        </w:rPr>
        <w:t>
      Цифрлық күн тәртібін іске асыру мүше мемлекеттердің экономикасын цифрландыру саласындағы ұлттық саясатты әзірлеуге, қабылдауға, қалыптастыруға және іске асыруға кедергі келтірмеуге тиіс.</w:t>
      </w:r>
    </w:p>
    <w:bookmarkStart w:name="z10" w:id="8"/>
    <w:p>
      <w:pPr>
        <w:spacing w:after="0"/>
        <w:ind w:left="0"/>
        <w:jc w:val="left"/>
      </w:pPr>
      <w:r>
        <w:rPr>
          <w:rFonts w:ascii="Times New Roman"/>
          <w:b/>
          <w:i w:val="false"/>
          <w:color w:val="000000"/>
        </w:rPr>
        <w:t xml:space="preserve"> 1. Анықтамалар</w:t>
      </w:r>
    </w:p>
    <w:bookmarkEnd w:id="8"/>
    <w:p>
      <w:pPr>
        <w:spacing w:after="0"/>
        <w:ind w:left="0"/>
        <w:jc w:val="both"/>
      </w:pPr>
      <w:r>
        <w:rPr>
          <w:rFonts w:ascii="Times New Roman"/>
          <w:b w:val="false"/>
          <w:i w:val="false"/>
          <w:color w:val="000000"/>
          <w:sz w:val="28"/>
        </w:rPr>
        <w:t>
      Осы Негізгі бағыттардың мақсаттары үшін мыналарды білдіретін ұғымдар қолданылады:</w:t>
      </w:r>
    </w:p>
    <w:p>
      <w:pPr>
        <w:spacing w:after="0"/>
        <w:ind w:left="0"/>
        <w:jc w:val="both"/>
      </w:pPr>
      <w:r>
        <w:rPr>
          <w:rFonts w:ascii="Times New Roman"/>
          <w:b w:val="false"/>
          <w:i w:val="false"/>
          <w:color w:val="000000"/>
          <w:sz w:val="28"/>
        </w:rPr>
        <w:t>
      "кросс-салалық процестер" - экономиканың түрлі салаларынан субъектілердің қызметін интеграциялайтын салааралық процестер;</w:t>
      </w:r>
    </w:p>
    <w:p>
      <w:pPr>
        <w:spacing w:after="0"/>
        <w:ind w:left="0"/>
        <w:jc w:val="both"/>
      </w:pPr>
      <w:r>
        <w:rPr>
          <w:rFonts w:ascii="Times New Roman"/>
          <w:b w:val="false"/>
          <w:i w:val="false"/>
          <w:color w:val="000000"/>
          <w:sz w:val="28"/>
        </w:rPr>
        <w:t>
      "реттеушілік алаң" - қандай да бір жаңа салада өзара іс-қимыл жасаудың тиімді моделін айқындау және бизнес процестер құру үшін шешімдерді, оның ішінде реттеушілік шешімдерді пысықтау мен іске қосудың арнайы келісілген режимі. "Реттеушілік алаңды" цифрлық бастамалар мен жобалар шеңберінде экономикалық процестерді реттеудің механизмдері мен қағидаларын пысықтау үшін пайдаланған жөн;</w:t>
      </w:r>
    </w:p>
    <w:p>
      <w:pPr>
        <w:spacing w:after="0"/>
        <w:ind w:left="0"/>
        <w:jc w:val="both"/>
      </w:pPr>
      <w:r>
        <w:rPr>
          <w:rFonts w:ascii="Times New Roman"/>
          <w:b w:val="false"/>
          <w:i w:val="false"/>
          <w:color w:val="000000"/>
          <w:sz w:val="28"/>
        </w:rPr>
        <w:t>
      "цифрлық платформа" - цифрлық процестерді, ресурстарды және сервистерді цифрлық экожүйе субъектілерінің айтарлықтай санымен қолдайтын және олардың жіксіз өзара іс-қимыл жасау мүмкіндігін қамтамасыз ететін құралдар жүйесі;</w:t>
      </w:r>
    </w:p>
    <w:p>
      <w:pPr>
        <w:spacing w:after="0"/>
        <w:ind w:left="0"/>
        <w:jc w:val="both"/>
      </w:pPr>
      <w:r>
        <w:rPr>
          <w:rFonts w:ascii="Times New Roman"/>
          <w:b w:val="false"/>
          <w:i w:val="false"/>
          <w:color w:val="000000"/>
          <w:sz w:val="28"/>
        </w:rPr>
        <w:t>
      "цифрлық күн тәртібі" - интеграцияны дамыту, бірыңғай экономикалық кеңістікті нығайту және мүше мемлекеттердің ынтымақтастығын тереңдету шеңберінде цифрлық транформация бойынша Одақ үшін өзекті, 2016 жылғы 26 желтоқсандағы Еуразиялық экономикалық одақтың цифрлық күн тәртібі және осы Негізгі бағыттар туралы мәлімдемеде айқындалған мәселелер тобы:</w:t>
      </w:r>
    </w:p>
    <w:p>
      <w:pPr>
        <w:spacing w:after="0"/>
        <w:ind w:left="0"/>
        <w:jc w:val="both"/>
      </w:pPr>
      <w:r>
        <w:rPr>
          <w:rFonts w:ascii="Times New Roman"/>
          <w:b w:val="false"/>
          <w:i w:val="false"/>
          <w:color w:val="000000"/>
          <w:sz w:val="28"/>
        </w:rPr>
        <w:t>
      "цифрлық трансформация" - жекелеген цифрлық өзгерістерде ғана емес, экономиканың құрылымын қағидатты түрде өзгертуден, қосылған құн жасау орталықтарын цифрлық ресурстар құру мен тік өтпелі цифрлық процестер саласына көшіруден тұратын сапалы, революциялық өзгерістердің пайда болуы. Цифрлық трансформация нәтижесінде жаңа технологиялық және экономикалық тәртіпке көшу жүзеге асыралады, сондай-ақ экономиканың жаңа салалары құрылады;</w:t>
      </w:r>
    </w:p>
    <w:p>
      <w:pPr>
        <w:spacing w:after="0"/>
        <w:ind w:left="0"/>
        <w:jc w:val="both"/>
      </w:pPr>
      <w:r>
        <w:rPr>
          <w:rFonts w:ascii="Times New Roman"/>
          <w:b w:val="false"/>
          <w:i w:val="false"/>
          <w:color w:val="000000"/>
          <w:sz w:val="28"/>
        </w:rPr>
        <w:t>
      "цифрлық экономика" - өндіру, бөлу, алмасу және тұтыну процестері ақпараттық-коммуникациялық технологиялар пайдаланыла отырып цифрлық өзгерістер болған экономиканың бір бөлігі;</w:t>
      </w:r>
    </w:p>
    <w:p>
      <w:pPr>
        <w:spacing w:after="0"/>
        <w:ind w:left="0"/>
        <w:jc w:val="both"/>
      </w:pPr>
      <w:r>
        <w:rPr>
          <w:rFonts w:ascii="Times New Roman"/>
          <w:b w:val="false"/>
          <w:i w:val="false"/>
          <w:color w:val="000000"/>
          <w:sz w:val="28"/>
        </w:rPr>
        <w:t>
      "цифрлық экожүйе" - цифрлық экожүйе субъектілерін (жеке, заңды, виртуалдық және т.б.) қамтитын, сондай-ақ цифрлық платформа сервистері негізінде осы субъектілердің цифрлық нысандағы байланысы мен қатынастарының ашық орнықты жүйесі;</w:t>
      </w:r>
    </w:p>
    <w:p>
      <w:pPr>
        <w:spacing w:after="0"/>
        <w:ind w:left="0"/>
        <w:jc w:val="both"/>
      </w:pPr>
      <w:r>
        <w:rPr>
          <w:rFonts w:ascii="Times New Roman"/>
          <w:b w:val="false"/>
          <w:i w:val="false"/>
          <w:color w:val="000000"/>
          <w:sz w:val="28"/>
        </w:rPr>
        <w:t>
      "цифрлық өзгеріс" - өздерінің цифрлық моделіне сәйкес бизнес-процестерді транформациялауға бағытталған іс-шаралар кешені;</w:t>
      </w:r>
    </w:p>
    <w:p>
      <w:pPr>
        <w:spacing w:after="0"/>
        <w:ind w:left="0"/>
        <w:jc w:val="both"/>
      </w:pPr>
      <w:r>
        <w:rPr>
          <w:rFonts w:ascii="Times New Roman"/>
          <w:b w:val="false"/>
          <w:i w:val="false"/>
          <w:color w:val="000000"/>
          <w:sz w:val="28"/>
        </w:rPr>
        <w:t>
      "Одақтың цифрлық кеңістігі" - цифрлық процестерді, цифрлық өзара іс-қимыл жасау құралдарын, ақпараттық ресурстарды интеграциялайтын кеңістік, сондай-ақ реттеу нормалары, ұйымдастыру, басқару және пайдалану механизмдері негізінде цифрлық инфрақұрылымдардың жиынтығы;</w:t>
      </w:r>
    </w:p>
    <w:p>
      <w:pPr>
        <w:spacing w:after="0"/>
        <w:ind w:left="0"/>
        <w:jc w:val="both"/>
      </w:pPr>
      <w:r>
        <w:rPr>
          <w:rFonts w:ascii="Times New Roman"/>
          <w:b w:val="false"/>
          <w:i w:val="false"/>
          <w:color w:val="000000"/>
          <w:sz w:val="28"/>
        </w:rPr>
        <w:t>
      "цифрлық актив" - пайдаланылуы экономикалық пайда алуға әкелетін бәсекелестік бизнес-модель негізінде жиналған цифрлық нысандағы ақпараттың және оны өңдеу жөніндегі құралдардың жиынтығы;</w:t>
      </w:r>
    </w:p>
    <w:p>
      <w:pPr>
        <w:spacing w:after="0"/>
        <w:ind w:left="0"/>
        <w:jc w:val="both"/>
      </w:pPr>
      <w:r>
        <w:rPr>
          <w:rFonts w:ascii="Times New Roman"/>
          <w:b w:val="false"/>
          <w:i w:val="false"/>
          <w:color w:val="000000"/>
          <w:sz w:val="28"/>
        </w:rPr>
        <w:t>
      "сараптамалық алаң" - бастамалар мен жобаларды талқылау мен егжей-тегжейлі пысықтау үшін біліктіліктер орталықтарының, ғылыми ұйымдардың, кәсіпорындардың және басқа да сарапшылардың қатысуымен мемлекеттік органдар, мүше мемлекеттердің бизнес-қоғамдастықтары өкілдері жұмысының Еуразиялық экономикалық комиссия ұйымдастыратын форматы.</w:t>
      </w:r>
    </w:p>
    <w:p>
      <w:pPr>
        <w:spacing w:after="0"/>
        <w:ind w:left="0"/>
        <w:jc w:val="both"/>
      </w:pPr>
      <w:r>
        <w:rPr>
          <w:rFonts w:ascii="Times New Roman"/>
          <w:b w:val="false"/>
          <w:i w:val="false"/>
          <w:color w:val="000000"/>
          <w:sz w:val="28"/>
        </w:rPr>
        <w:t>
      Осы Негізгі бағыттарда пайдаланылатын өзге де ұғымдар Шартта айқындалған мәндерге қолданылады.</w:t>
      </w:r>
    </w:p>
    <w:bookmarkStart w:name="z11" w:id="9"/>
    <w:p>
      <w:pPr>
        <w:spacing w:after="0"/>
        <w:ind w:left="0"/>
        <w:jc w:val="left"/>
      </w:pPr>
      <w:r>
        <w:rPr>
          <w:rFonts w:ascii="Times New Roman"/>
          <w:b/>
          <w:i w:val="false"/>
          <w:color w:val="000000"/>
        </w:rPr>
        <w:t xml:space="preserve"> 2. Цифрлық трансформацияның Одақ үшін сын-қатерлері</w:t>
      </w:r>
    </w:p>
    <w:bookmarkEnd w:id="9"/>
    <w:p>
      <w:pPr>
        <w:spacing w:after="0"/>
        <w:ind w:left="0"/>
        <w:jc w:val="both"/>
      </w:pPr>
      <w:r>
        <w:rPr>
          <w:rFonts w:ascii="Times New Roman"/>
          <w:b w:val="false"/>
          <w:i w:val="false"/>
          <w:color w:val="000000"/>
          <w:sz w:val="28"/>
        </w:rPr>
        <w:t>
      Жаһандық цифрлық трансформация Одақ, мүше мемлекеттердің экономикалары, олардың шаруашылық субъектілері және азаматтары үшін сын-қатерлердің кең спектрін туғызады, оның ішінде:</w:t>
      </w:r>
    </w:p>
    <w:p>
      <w:pPr>
        <w:spacing w:after="0"/>
        <w:ind w:left="0"/>
        <w:jc w:val="both"/>
      </w:pPr>
      <w:r>
        <w:rPr>
          <w:rFonts w:ascii="Times New Roman"/>
          <w:b w:val="false"/>
          <w:i w:val="false"/>
          <w:color w:val="000000"/>
          <w:sz w:val="28"/>
        </w:rPr>
        <w:t>
      цифрлық күн тәртібі шеңберінде цифрлық экономиканы дамытпай және жобаларды бірлесіп іске асырмай мүше мемлекеттер дәстүрлі процестер, қатынастар мен байланыстар шеңберінде қалып қойып, өздерін жаңа мүмкіндіктерден айырады;</w:t>
      </w:r>
    </w:p>
    <w:p>
      <w:pPr>
        <w:spacing w:after="0"/>
        <w:ind w:left="0"/>
        <w:jc w:val="both"/>
      </w:pPr>
      <w:r>
        <w:rPr>
          <w:rFonts w:ascii="Times New Roman"/>
          <w:b w:val="false"/>
          <w:i w:val="false"/>
          <w:color w:val="000000"/>
          <w:sz w:val="28"/>
        </w:rPr>
        <w:t>
      орасан еңбек ресурстары босайды және мүше мемлекеттер экономикаларының барлық саласында теңсіздіктер туындайды;</w:t>
      </w:r>
    </w:p>
    <w:p>
      <w:pPr>
        <w:spacing w:after="0"/>
        <w:ind w:left="0"/>
        <w:jc w:val="both"/>
      </w:pPr>
      <w:r>
        <w:rPr>
          <w:rFonts w:ascii="Times New Roman"/>
          <w:b w:val="false"/>
          <w:i w:val="false"/>
          <w:color w:val="000000"/>
          <w:sz w:val="28"/>
        </w:rPr>
        <w:t>
      еңбек ресурстары мен тұтынушылардың үшінші елдердің цифрлық экономикаларына және жаһандық цифрлық платформалардың цифрлық экожүйелеріне ауысады;</w:t>
      </w:r>
    </w:p>
    <w:p>
      <w:pPr>
        <w:spacing w:after="0"/>
        <w:ind w:left="0"/>
        <w:jc w:val="both"/>
      </w:pPr>
      <w:r>
        <w:rPr>
          <w:rFonts w:ascii="Times New Roman"/>
          <w:b w:val="false"/>
          <w:i w:val="false"/>
          <w:color w:val="000000"/>
          <w:sz w:val="28"/>
        </w:rPr>
        <w:t>
      трансшекаралық алмасу жағдайында қорғау теңгерімін сақтай отырып, дербес деректерді қорғаудың ең сенімді институционалдық нысанының қажеттілігі туындайды;</w:t>
      </w:r>
    </w:p>
    <w:p>
      <w:pPr>
        <w:spacing w:after="0"/>
        <w:ind w:left="0"/>
        <w:jc w:val="both"/>
      </w:pPr>
      <w:r>
        <w:rPr>
          <w:rFonts w:ascii="Times New Roman"/>
          <w:b w:val="false"/>
          <w:i w:val="false"/>
          <w:color w:val="000000"/>
          <w:sz w:val="28"/>
        </w:rPr>
        <w:t>
      мүше мемлекеттердің және мүше мемлекеттердің цифрлық өзгерістер мен трансформациядан өтпеген шаруашылық субъектілерінің дәстүрлі активтерінің құнсыздануы жүріп жатыр.</w:t>
      </w:r>
    </w:p>
    <w:p>
      <w:pPr>
        <w:spacing w:after="0"/>
        <w:ind w:left="0"/>
        <w:jc w:val="both"/>
      </w:pPr>
      <w:r>
        <w:rPr>
          <w:rFonts w:ascii="Times New Roman"/>
          <w:b w:val="false"/>
          <w:i w:val="false"/>
          <w:color w:val="000000"/>
          <w:sz w:val="28"/>
        </w:rPr>
        <w:t>
      Мүше мемлекеттер экономиканы дамытудың стратегиялары мен бағдарламаларында экономиканы цифрлық трансформациялаудың сын-қатерлеріне жауап әзірлеу бойынша бірқатар міндеттерді шешеді. Алайда мүше мемлекеттер экономикаларының ауқымды болуы үшін цифрлық трансформацияның жаһандық сын-қатерлеріне жауап ретінде қосымша орнықтылық пен мүмкіндіктерді қамтамасыз етудің интеграциялық факторы жеткілікті дәрежеде тартылмаған.</w:t>
      </w:r>
    </w:p>
    <w:p>
      <w:pPr>
        <w:spacing w:after="0"/>
        <w:ind w:left="0"/>
        <w:jc w:val="both"/>
      </w:pPr>
      <w:r>
        <w:rPr>
          <w:rFonts w:ascii="Times New Roman"/>
          <w:b w:val="false"/>
          <w:i w:val="false"/>
          <w:color w:val="000000"/>
          <w:sz w:val="28"/>
        </w:rPr>
        <w:t>
      Цифрлық салада мүше мемлекеттердің келісілген саясатының болмауы мүше мемлекеттердің цифрлық экономикасының және Одақтың цифрлық кеңістігінің дамуында синергетикалық әсерге қол жеткізу үшін кедергі болуы мүмкін.</w:t>
      </w:r>
    </w:p>
    <w:p>
      <w:pPr>
        <w:spacing w:after="0"/>
        <w:ind w:left="0"/>
        <w:jc w:val="both"/>
      </w:pPr>
      <w:r>
        <w:rPr>
          <w:rFonts w:ascii="Times New Roman"/>
          <w:b w:val="false"/>
          <w:i w:val="false"/>
          <w:color w:val="000000"/>
          <w:sz w:val="28"/>
        </w:rPr>
        <w:t>
      Цифрлық күн тәртібі шеңберінде ортақ мүддені білдіретін бірлескен бастамалар мен жобалар мүше мемлекеттердің, олардың шаруашылық субъектілерінің және азаматтардың ішкі нарықта да және сыртқы нарықта да мүмкіндіктерін айтарлықтай кеңейтуге мүмкіндік береді.</w:t>
      </w:r>
    </w:p>
    <w:bookmarkStart w:name="z12" w:id="10"/>
    <w:p>
      <w:pPr>
        <w:spacing w:after="0"/>
        <w:ind w:left="0"/>
        <w:jc w:val="left"/>
      </w:pPr>
      <w:r>
        <w:rPr>
          <w:rFonts w:ascii="Times New Roman"/>
          <w:b/>
          <w:i w:val="false"/>
          <w:color w:val="000000"/>
        </w:rPr>
        <w:t xml:space="preserve"> 3. Цифрлық күн тәртібін іске асырудың мақсаттары мен қағидаттары</w:t>
      </w:r>
    </w:p>
    <w:bookmarkEnd w:id="10"/>
    <w:p>
      <w:pPr>
        <w:spacing w:after="0"/>
        <w:ind w:left="0"/>
        <w:jc w:val="both"/>
      </w:pPr>
      <w:r>
        <w:rPr>
          <w:rFonts w:ascii="Times New Roman"/>
          <w:b w:val="false"/>
          <w:i w:val="false"/>
          <w:color w:val="000000"/>
          <w:sz w:val="28"/>
        </w:rPr>
        <w:t>
      Цифрлық күн тәртібін іске асыру мақсаттары цифрлық трансформацияның жаһандық сын-қатерлерін ескеріп, Одақ шеңберінде интеграциялық ынтымақтастықтың қалыптасқан механизмдерін жаңарту, мүше мемлекеттердің сапалы және орнықты экономикалық өсуін, оның ішінде экономиканы жаңа технологиялық тәртіпке жедел көшіру, жаңа индустриялар мен нарықтар қалыптастыру, еңбек ресурстарын дамыту үшін қамтамасыз ету болып табылады. Цифрлық күн тәртібін іске асыру цифрлық трансформацияны үндестіруге және болашақта мүше мемлекеттерде салаларды дамыту үшін жағдай қалыптастыруға мүмкіндік береді.</w:t>
      </w:r>
    </w:p>
    <w:p>
      <w:pPr>
        <w:spacing w:after="0"/>
        <w:ind w:left="0"/>
        <w:jc w:val="both"/>
      </w:pPr>
      <w:r>
        <w:rPr>
          <w:rFonts w:ascii="Times New Roman"/>
          <w:b w:val="false"/>
          <w:i w:val="false"/>
          <w:color w:val="000000"/>
          <w:sz w:val="28"/>
        </w:rPr>
        <w:t xml:space="preserve">
      Қазіргі уақытта Одақтың жұмыс істеуін қозғайтын барлық салада интеграциялық процестерді ақпараттық қамтамасыз ету Шарттың </w:t>
      </w:r>
    </w:p>
    <w:p>
      <w:pPr>
        <w:spacing w:after="0"/>
        <w:ind w:left="0"/>
        <w:jc w:val="both"/>
      </w:pPr>
      <w:r>
        <w:rPr>
          <w:rFonts w:ascii="Times New Roman"/>
          <w:b w:val="false"/>
          <w:i w:val="false"/>
          <w:color w:val="000000"/>
          <w:sz w:val="28"/>
        </w:rPr>
        <w:t>23-бабында және Еуразиялық экономикалық одақ шеңберінде ақпараттық-коммуникациялық технологиялар және ақпараттық өзара іс-қимыл туралы хаттамада (Шартқа № 3 қосымша) айқындалған. Шартқа сәйкес мүше мемлекеттер ақпараттандыру және ақпараттық технологиялар саласында келісілген саясат жүргізеді.</w:t>
      </w:r>
    </w:p>
    <w:p>
      <w:pPr>
        <w:spacing w:after="0"/>
        <w:ind w:left="0"/>
        <w:jc w:val="both"/>
      </w:pPr>
      <w:r>
        <w:rPr>
          <w:rFonts w:ascii="Times New Roman"/>
          <w:b w:val="false"/>
          <w:i w:val="false"/>
          <w:color w:val="000000"/>
          <w:sz w:val="28"/>
        </w:rPr>
        <w:t>
      Цифрлық күн тәртібін іске асыру ақпараттық-коммуникациялық технологияларды пайдаланумен шектелмейді, жаңа бизнес-процестерді, цифрлық моделдерді пайдалануды және цифрлық активтер құруды көздейді.</w:t>
      </w:r>
    </w:p>
    <w:p>
      <w:pPr>
        <w:spacing w:after="0"/>
        <w:ind w:left="0"/>
        <w:jc w:val="both"/>
      </w:pPr>
      <w:r>
        <w:rPr>
          <w:rFonts w:ascii="Times New Roman"/>
          <w:b w:val="false"/>
          <w:i w:val="false"/>
          <w:color w:val="000000"/>
          <w:sz w:val="28"/>
        </w:rPr>
        <w:t>
       Цифрлық күн тәртібін іске асыру шеңберінде мүше мемлекеттердің ынтымақтастығы Одақтың негізгі қағидаттары мен мақсаттарына сәйкес Шартта айқындалған салаларды, сондай-ақ экономиканың өзге де салаларын (Шартқа өзгерістер енгізілген немесе Одақ шеңберінде жаңа халықаралық шарттар жасалған жағдайда) қозғайтын жаңа цифрлық бастамалар мен жобаларды ынталандыруға және қолдауға мүмкіндік береді.</w:t>
      </w:r>
    </w:p>
    <w:p>
      <w:pPr>
        <w:spacing w:after="0"/>
        <w:ind w:left="0"/>
        <w:jc w:val="both"/>
      </w:pPr>
      <w:r>
        <w:rPr>
          <w:rFonts w:ascii="Times New Roman"/>
          <w:b w:val="false"/>
          <w:i w:val="false"/>
          <w:color w:val="000000"/>
          <w:sz w:val="28"/>
        </w:rPr>
        <w:t>
      Цифрлық күн тәртібін іске асыру мүше мемлекеттердің, олардың субъектілерінің және азаматтардың ашық, кең және тең құқылы ынтымақтастығына, мүше мемлекеттердің әрбірінің экономикасының тиімділігі мен көлемінің өсуіне, экономикалық, технологиялық және әлеуметтік дамудың жаңа деңгейіне көшуге, мүше мемлекеттер мен Одақтың жаһандық цифрлық күн тәртібін қалыптастырудағы рөлін нығайтуға ықпал ететін болады. Осылайша, цифрлық күн тәртібін іске асыру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бағыттарының "Өзіндік күш орталығының" сценарийіне сәйкес келеді.</w:t>
      </w:r>
    </w:p>
    <w:p>
      <w:pPr>
        <w:spacing w:after="0"/>
        <w:ind w:left="0"/>
        <w:jc w:val="both"/>
      </w:pPr>
      <w:r>
        <w:rPr>
          <w:rFonts w:ascii="Times New Roman"/>
          <w:b w:val="false"/>
          <w:i w:val="false"/>
          <w:color w:val="000000"/>
          <w:sz w:val="28"/>
        </w:rPr>
        <w:t>
      Цифрлық күн тәртібін іске асырудың негізгі бағыттары Шартта айқындалған қағидаттар, сондай-ақ мынадай қағидаттар негізінде қалыптастырылады:</w:t>
      </w:r>
    </w:p>
    <w:p>
      <w:pPr>
        <w:spacing w:after="0"/>
        <w:ind w:left="0"/>
        <w:jc w:val="both"/>
      </w:pPr>
      <w:r>
        <w:rPr>
          <w:rFonts w:ascii="Times New Roman"/>
          <w:b w:val="false"/>
          <w:i w:val="false"/>
          <w:color w:val="000000"/>
          <w:sz w:val="28"/>
        </w:rPr>
        <w:t>
      цифрлық күн тәртібін іске асыру барысында мүше мемлекеттердің тең құқылы әріптестігі, интеграциясы мен ынтмақтастығын дамыту;</w:t>
      </w:r>
    </w:p>
    <w:p>
      <w:pPr>
        <w:spacing w:after="0"/>
        <w:ind w:left="0"/>
        <w:jc w:val="both"/>
      </w:pPr>
      <w:r>
        <w:rPr>
          <w:rFonts w:ascii="Times New Roman"/>
          <w:b w:val="false"/>
          <w:i w:val="false"/>
          <w:color w:val="000000"/>
          <w:sz w:val="28"/>
        </w:rPr>
        <w:t>
      Одақ шеңберінде бірлескен міндеттерді мүше мемлекеттердің шешу процесіндегі синергия;</w:t>
      </w:r>
    </w:p>
    <w:p>
      <w:pPr>
        <w:spacing w:after="0"/>
        <w:ind w:left="0"/>
        <w:jc w:val="both"/>
      </w:pPr>
      <w:r>
        <w:rPr>
          <w:rFonts w:ascii="Times New Roman"/>
          <w:b w:val="false"/>
          <w:i w:val="false"/>
          <w:color w:val="000000"/>
          <w:sz w:val="28"/>
        </w:rPr>
        <w:t>
      цифрлық күн тәртібіне тартылуды кеңейту және цифрлық айырманың барлық нысандарын еңсеру;</w:t>
      </w:r>
    </w:p>
    <w:p>
      <w:pPr>
        <w:spacing w:after="0"/>
        <w:ind w:left="0"/>
        <w:jc w:val="both"/>
      </w:pPr>
      <w:r>
        <w:rPr>
          <w:rFonts w:ascii="Times New Roman"/>
          <w:b w:val="false"/>
          <w:i w:val="false"/>
          <w:color w:val="000000"/>
          <w:sz w:val="28"/>
        </w:rPr>
        <w:t>
      мүше мемлекеттердегі ашық және қолайлы іскерлік ортаны дамыту;</w:t>
      </w:r>
    </w:p>
    <w:p>
      <w:pPr>
        <w:spacing w:after="0"/>
        <w:ind w:left="0"/>
        <w:jc w:val="both"/>
      </w:pPr>
      <w:r>
        <w:rPr>
          <w:rFonts w:ascii="Times New Roman"/>
          <w:b w:val="false"/>
          <w:i w:val="false"/>
          <w:color w:val="000000"/>
          <w:sz w:val="28"/>
        </w:rPr>
        <w:t>
      мүше мемлекеттер үшін өзара пайданы қамтамасыз ету, оның ішінде цифрлық интеграцияны кеңейту;</w:t>
      </w:r>
    </w:p>
    <w:p>
      <w:pPr>
        <w:spacing w:after="0"/>
        <w:ind w:left="0"/>
        <w:jc w:val="both"/>
      </w:pPr>
      <w:r>
        <w:rPr>
          <w:rFonts w:ascii="Times New Roman"/>
          <w:b w:val="false"/>
          <w:i w:val="false"/>
          <w:color w:val="000000"/>
          <w:sz w:val="28"/>
        </w:rPr>
        <w:t>
      берілген ақпаратты оны берген мүше мемлекетке залал келтірмей, мәлімделген мақсатта ғана пайдалану;</w:t>
      </w:r>
    </w:p>
    <w:p>
      <w:pPr>
        <w:spacing w:after="0"/>
        <w:ind w:left="0"/>
        <w:jc w:val="both"/>
      </w:pPr>
      <w:r>
        <w:rPr>
          <w:rFonts w:ascii="Times New Roman"/>
          <w:b w:val="false"/>
          <w:i w:val="false"/>
          <w:color w:val="000000"/>
          <w:sz w:val="28"/>
        </w:rPr>
        <w:t>
      мүше мемлекеттердің ұлттық ақпараттық жүйелерінің ұштасуы;</w:t>
      </w:r>
    </w:p>
    <w:p>
      <w:pPr>
        <w:spacing w:after="0"/>
        <w:ind w:left="0"/>
        <w:jc w:val="both"/>
      </w:pPr>
      <w:r>
        <w:rPr>
          <w:rFonts w:ascii="Times New Roman"/>
          <w:b w:val="false"/>
          <w:i w:val="false"/>
          <w:color w:val="000000"/>
          <w:sz w:val="28"/>
        </w:rPr>
        <w:t>
      стратегиялық құжаттарда белгіленген және мүше мемлекеттерде цифрлық трансформациямен байланысты ұлттық цифрлық күн тәртіптерін дамыту;</w:t>
      </w:r>
    </w:p>
    <w:p>
      <w:pPr>
        <w:spacing w:after="0"/>
        <w:ind w:left="0"/>
        <w:jc w:val="both"/>
      </w:pPr>
      <w:r>
        <w:rPr>
          <w:rFonts w:ascii="Times New Roman"/>
          <w:b w:val="false"/>
          <w:i w:val="false"/>
          <w:color w:val="000000"/>
          <w:sz w:val="28"/>
        </w:rPr>
        <w:t>
      Одақ органдары қабылдайтын актілердің экономикалық негізділігі;</w:t>
      </w:r>
    </w:p>
    <w:p>
      <w:pPr>
        <w:spacing w:after="0"/>
        <w:ind w:left="0"/>
        <w:jc w:val="both"/>
      </w:pPr>
      <w:r>
        <w:rPr>
          <w:rFonts w:ascii="Times New Roman"/>
          <w:b w:val="false"/>
          <w:i w:val="false"/>
          <w:color w:val="000000"/>
          <w:sz w:val="28"/>
        </w:rPr>
        <w:t>
      мүше мемлекеттердің Одақтың ақпараттық ресурстарына тең қол жеткізуі;</w:t>
      </w:r>
    </w:p>
    <w:p>
      <w:pPr>
        <w:spacing w:after="0"/>
        <w:ind w:left="0"/>
        <w:jc w:val="both"/>
      </w:pPr>
      <w:r>
        <w:rPr>
          <w:rFonts w:ascii="Times New Roman"/>
          <w:b w:val="false"/>
          <w:i w:val="false"/>
          <w:color w:val="000000"/>
          <w:sz w:val="28"/>
        </w:rPr>
        <w:t>
      интероперабельділіктің (технолгиялық ашықтықтың) қажетті деңгейін қамтамасыз ету арқылы мүше мемлекеттердің ақпараттық ресурстарының органикалық дамуы.</w:t>
      </w:r>
    </w:p>
    <w:p>
      <w:pPr>
        <w:spacing w:after="0"/>
        <w:ind w:left="0"/>
        <w:jc w:val="both"/>
      </w:pPr>
      <w:r>
        <w:rPr>
          <w:rFonts w:ascii="Times New Roman"/>
          <w:b w:val="false"/>
          <w:i w:val="false"/>
          <w:color w:val="000000"/>
          <w:sz w:val="28"/>
        </w:rPr>
        <w:t>
      Цифрлық күн тәртібінің мақсаттарына қол жеткізу:</w:t>
      </w:r>
    </w:p>
    <w:p>
      <w:pPr>
        <w:spacing w:after="0"/>
        <w:ind w:left="0"/>
        <w:jc w:val="both"/>
      </w:pPr>
      <w:r>
        <w:rPr>
          <w:rFonts w:ascii="Times New Roman"/>
          <w:b w:val="false"/>
          <w:i w:val="false"/>
          <w:color w:val="000000"/>
          <w:sz w:val="28"/>
        </w:rPr>
        <w:t>
      цифрлық экономика дамыған кезде Одақ шеңберінде тауарлардың, көрсетілетін қызметтердің, капиталдың және еңбек ресурстарының еркін қозғалу процестерін жеделдетуге;</w:t>
      </w:r>
    </w:p>
    <w:p>
      <w:pPr>
        <w:spacing w:after="0"/>
        <w:ind w:left="0"/>
        <w:jc w:val="both"/>
      </w:pPr>
      <w:r>
        <w:rPr>
          <w:rFonts w:ascii="Times New Roman"/>
          <w:b w:val="false"/>
          <w:i w:val="false"/>
          <w:color w:val="000000"/>
          <w:sz w:val="28"/>
        </w:rPr>
        <w:t>
      қоғам тіршілігінің барлық салаларында цифрлық өзгерістер есебінен мүше мемлекеттердің шаруашылық субъектілері мен азаматтарының бәсекеге қабілеттілігін арттыруға;</w:t>
      </w:r>
    </w:p>
    <w:p>
      <w:pPr>
        <w:spacing w:after="0"/>
        <w:ind w:left="0"/>
        <w:jc w:val="both"/>
      </w:pPr>
      <w:r>
        <w:rPr>
          <w:rFonts w:ascii="Times New Roman"/>
          <w:b w:val="false"/>
          <w:i w:val="false"/>
          <w:color w:val="000000"/>
          <w:sz w:val="28"/>
        </w:rPr>
        <w:t>
      жаңа технологиялық және экономикалық тәртіпке көшу кезінде мүше мемлекеттер экономикасының орнықты дамуы үшін жағдай жасауға;</w:t>
      </w:r>
    </w:p>
    <w:p>
      <w:pPr>
        <w:spacing w:after="0"/>
        <w:ind w:left="0"/>
        <w:jc w:val="both"/>
      </w:pPr>
      <w:r>
        <w:rPr>
          <w:rFonts w:ascii="Times New Roman"/>
          <w:b w:val="false"/>
          <w:i w:val="false"/>
          <w:color w:val="000000"/>
          <w:sz w:val="28"/>
        </w:rPr>
        <w:t>
       тік өтпелі цифрлық процестер, цифрлық активтер құру және оларды дамыту негізінде мүше мемлекеттердің шаруашылық субъектілерінің жан-жақты кооперациясына, мүше мемлекеттердің шаруашылық субъектілері үшін орнықты цифрлық экожүйелердың пайда болуына;</w:t>
      </w:r>
    </w:p>
    <w:p>
      <w:pPr>
        <w:spacing w:after="0"/>
        <w:ind w:left="0"/>
        <w:jc w:val="both"/>
      </w:pPr>
      <w:r>
        <w:rPr>
          <w:rFonts w:ascii="Times New Roman"/>
          <w:b w:val="false"/>
          <w:i w:val="false"/>
          <w:color w:val="000000"/>
          <w:sz w:val="28"/>
        </w:rPr>
        <w:t>
      мүше мемлекеттердің цифрлық экономиканы дамытуға дайындық деңгейлерін теңдестіруге;</w:t>
      </w:r>
    </w:p>
    <w:p>
      <w:pPr>
        <w:spacing w:after="0"/>
        <w:ind w:left="0"/>
        <w:jc w:val="both"/>
      </w:pPr>
      <w:r>
        <w:rPr>
          <w:rFonts w:ascii="Times New Roman"/>
          <w:b w:val="false"/>
          <w:i w:val="false"/>
          <w:color w:val="000000"/>
          <w:sz w:val="28"/>
        </w:rPr>
        <w:t>
      жаңа мүмкіндіктер мен тәуекелдер ескеріліп, мүше мемлекеттердің цифрлық трансформацияның жаһандық, макроөңірлік және өңірлік процестеріне енуіне;</w:t>
      </w:r>
    </w:p>
    <w:p>
      <w:pPr>
        <w:spacing w:after="0"/>
        <w:ind w:left="0"/>
        <w:jc w:val="both"/>
      </w:pPr>
      <w:r>
        <w:rPr>
          <w:rFonts w:ascii="Times New Roman"/>
          <w:b w:val="false"/>
          <w:i w:val="false"/>
          <w:color w:val="000000"/>
          <w:sz w:val="28"/>
        </w:rPr>
        <w:t>
      Одақтың цифрлық нарығының қалыптасуына және мүше мемлекеттердің шаруашылық субъектілерінің сыртқы нарықтарға қол жеткізуін оңайлатуға;</w:t>
      </w:r>
    </w:p>
    <w:p>
      <w:pPr>
        <w:spacing w:after="0"/>
        <w:ind w:left="0"/>
        <w:jc w:val="both"/>
      </w:pPr>
      <w:r>
        <w:rPr>
          <w:rFonts w:ascii="Times New Roman"/>
          <w:b w:val="false"/>
          <w:i w:val="false"/>
          <w:color w:val="000000"/>
          <w:sz w:val="28"/>
        </w:rPr>
        <w:t>
      экономиканың цифрлық және бейцифрлық салаларында инновациялық жұмыс орындарының құрылуына және мүше мемлекеттердің шаруашылық субъектілері мен азаматтарының цифрлық экономикаға тартылуының өсуіне;</w:t>
      </w:r>
    </w:p>
    <w:p>
      <w:pPr>
        <w:spacing w:after="0"/>
        <w:ind w:left="0"/>
        <w:jc w:val="both"/>
      </w:pPr>
      <w:r>
        <w:rPr>
          <w:rFonts w:ascii="Times New Roman"/>
          <w:b w:val="false"/>
          <w:i w:val="false"/>
          <w:color w:val="000000"/>
          <w:sz w:val="28"/>
        </w:rPr>
        <w:t>
      цифрлық экономиканың дамуы барысында мүше мемлекеттердің шаруашылық субъектілері, азаматтары және мемлекеттік органдары үшін даму мүмкіндіктерін кеңейтуге және тәуекелдердің азаюына алып келеді.</w:t>
      </w:r>
    </w:p>
    <w:p>
      <w:pPr>
        <w:spacing w:after="0"/>
        <w:ind w:left="0"/>
        <w:jc w:val="both"/>
      </w:pPr>
      <w:r>
        <w:rPr>
          <w:rFonts w:ascii="Times New Roman"/>
          <w:b w:val="false"/>
          <w:i w:val="false"/>
          <w:color w:val="000000"/>
          <w:sz w:val="28"/>
        </w:rPr>
        <w:t>
      Осы Негізгі бағыттар цифрлық күн тәртібін іске асырудағы және тиісті механизмдерді құрудағы алғашқы қадам, сондай-ақ цифрлық күн тәртібін іске асыру шеңберінде басым бастамаларды пысықтау және келісу үшін негіз болады.</w:t>
      </w:r>
    </w:p>
    <w:bookmarkStart w:name="z13" w:id="11"/>
    <w:p>
      <w:pPr>
        <w:spacing w:after="0"/>
        <w:ind w:left="0"/>
        <w:jc w:val="left"/>
      </w:pPr>
      <w:r>
        <w:rPr>
          <w:rFonts w:ascii="Times New Roman"/>
          <w:b/>
          <w:i w:val="false"/>
          <w:color w:val="000000"/>
        </w:rPr>
        <w:t xml:space="preserve"> ІІ. Цифрлық күн тәртібін іске асырудың жалпы тәсілдемелері</w:t>
      </w:r>
    </w:p>
    <w:bookmarkEnd w:id="11"/>
    <w:p>
      <w:pPr>
        <w:spacing w:after="0"/>
        <w:ind w:left="0"/>
        <w:jc w:val="both"/>
      </w:pPr>
      <w:r>
        <w:rPr>
          <w:rFonts w:ascii="Times New Roman"/>
          <w:b w:val="false"/>
          <w:i w:val="false"/>
          <w:color w:val="000000"/>
          <w:sz w:val="28"/>
        </w:rPr>
        <w:t>
      Цифрлық күн тәртібін іске асыру шеңберінде мақсаттарға қол жеткізу:</w:t>
      </w:r>
    </w:p>
    <w:p>
      <w:pPr>
        <w:spacing w:after="0"/>
        <w:ind w:left="0"/>
        <w:jc w:val="both"/>
      </w:pPr>
      <w:r>
        <w:rPr>
          <w:rFonts w:ascii="Times New Roman"/>
          <w:b w:val="false"/>
          <w:i w:val="false"/>
          <w:color w:val="000000"/>
          <w:sz w:val="28"/>
        </w:rPr>
        <w:t>
      бастамаларды пысықтау, интеграциялық, ұлттық және көпжақты, оның ішінде үшінші тараптар қатысатын цифрлық күн тәртібінің жобаларын (бұдан әрі - жобалар) іске асыру;</w:t>
      </w:r>
    </w:p>
    <w:p>
      <w:pPr>
        <w:spacing w:after="0"/>
        <w:ind w:left="0"/>
        <w:jc w:val="both"/>
      </w:pPr>
      <w:r>
        <w:rPr>
          <w:rFonts w:ascii="Times New Roman"/>
          <w:b w:val="false"/>
          <w:i w:val="false"/>
          <w:color w:val="000000"/>
          <w:sz w:val="28"/>
        </w:rPr>
        <w:t>
      жаһандық цифрлық трансформация үрдістерін ескеріп, Одақ құқығын жетілдіру;</w:t>
      </w:r>
    </w:p>
    <w:p>
      <w:pPr>
        <w:spacing w:after="0"/>
        <w:ind w:left="0"/>
        <w:jc w:val="both"/>
      </w:pPr>
      <w:r>
        <w:rPr>
          <w:rFonts w:ascii="Times New Roman"/>
          <w:b w:val="false"/>
          <w:i w:val="false"/>
          <w:color w:val="000000"/>
          <w:sz w:val="28"/>
        </w:rPr>
        <w:t>
      жобаларды және құзыреттер жинақтарын іске асырудың тиімді механизмдерін тұжырымдау;</w:t>
      </w:r>
    </w:p>
    <w:p>
      <w:pPr>
        <w:spacing w:after="0"/>
        <w:ind w:left="0"/>
        <w:jc w:val="both"/>
      </w:pPr>
      <w:r>
        <w:rPr>
          <w:rFonts w:ascii="Times New Roman"/>
          <w:b w:val="false"/>
          <w:i w:val="false"/>
          <w:color w:val="000000"/>
          <w:sz w:val="28"/>
        </w:rPr>
        <w:t>
      цифрлық экономика саласындағы үздік практикаларды ілгерілу үшін мүше мемлекеттердің мүдделі субъектілері арасындағы диалогты қолдау арқылы мүмкін болады.</w:t>
      </w:r>
    </w:p>
    <w:p>
      <w:pPr>
        <w:spacing w:after="0"/>
        <w:ind w:left="0"/>
        <w:jc w:val="both"/>
      </w:pPr>
      <w:r>
        <w:rPr>
          <w:rFonts w:ascii="Times New Roman"/>
          <w:b w:val="false"/>
          <w:i w:val="false"/>
          <w:color w:val="000000"/>
          <w:sz w:val="28"/>
        </w:rPr>
        <w:t>
      Бастамаларды пысықтау және әрбір жобаны маңызды оң нәтижеге дейін жеткізу цифрлық күн тәртібін іске асыру үшін негіз болады. Осыған байланысты мүше мемлекеттер мен Еуразиялық экономикалық комиссияның (бұдан әрі - Комиссия) цифрлық күн тәртібінің басымдықтары бойынша өзара іс-қимылын барлық мүдделі тараптардың қатысуымен қызметтің икемді және қайта құрылатын механизмдері негізінде бастамаларды пысықтау және жобаларды іске асыру жолымен ұйымдастыру қажет.</w:t>
      </w:r>
    </w:p>
    <w:bookmarkStart w:name="z14" w:id="12"/>
    <w:p>
      <w:pPr>
        <w:spacing w:after="0"/>
        <w:ind w:left="0"/>
        <w:jc w:val="left"/>
      </w:pPr>
      <w:r>
        <w:rPr>
          <w:rFonts w:ascii="Times New Roman"/>
          <w:b/>
          <w:i w:val="false"/>
          <w:color w:val="000000"/>
        </w:rPr>
        <w:t xml:space="preserve"> 1. Цифрлық күн тәртібін іске асыру механизмдері</w:t>
      </w:r>
    </w:p>
    <w:bookmarkEnd w:id="12"/>
    <w:p>
      <w:pPr>
        <w:spacing w:after="0"/>
        <w:ind w:left="0"/>
        <w:jc w:val="both"/>
      </w:pPr>
      <w:r>
        <w:rPr>
          <w:rFonts w:ascii="Times New Roman"/>
          <w:b w:val="false"/>
          <w:i w:val="false"/>
          <w:color w:val="000000"/>
          <w:sz w:val="28"/>
        </w:rPr>
        <w:t>
      Цифрлық күн тәртібін іске асыру шеңберінде бастамаларды пысықтау және цифрлық жобаларды (оның ішінде инновациялық және кросс-салалық) іске асыру үшін цифрлық даму саласындағы біліктілікті жинақтау қажет. Осы мақсатта Комиссияның үлестіруші рөлімен мүше мемлекеттердің мемлекеттік органдары, бизнес-қоғамдастықтары, біліктілік орталықтары, ғылыми ұйымдары және басқа да мүдделі ұйымдары өкілдерінің, сондай-ақ тәуелсіз халықаралық, ұлттық және шетелдік сарапшылардың қатысуымен сараптамалық алаңдар ұйымдастырылады.</w:t>
      </w:r>
    </w:p>
    <w:p>
      <w:pPr>
        <w:spacing w:after="0"/>
        <w:ind w:left="0"/>
        <w:jc w:val="both"/>
      </w:pPr>
      <w:r>
        <w:rPr>
          <w:rFonts w:ascii="Times New Roman"/>
          <w:b w:val="false"/>
          <w:i w:val="false"/>
          <w:color w:val="000000"/>
          <w:sz w:val="28"/>
        </w:rPr>
        <w:t>
      Мүше мемлекеттердің бизнес-қоғамдастықтарының өкілдерін цифрлық күн тәртібі шеңберінде бастамаларды пысықтауға және жобаларды іске асыруға, оның ішінде мемлекеттік-жекешелік әріптестік және консорциумдар механизмдерін пайдалана отырып тартқан жөн.</w:t>
      </w:r>
    </w:p>
    <w:p>
      <w:pPr>
        <w:spacing w:after="0"/>
        <w:ind w:left="0"/>
        <w:jc w:val="both"/>
      </w:pPr>
      <w:r>
        <w:rPr>
          <w:rFonts w:ascii="Times New Roman"/>
          <w:b w:val="false"/>
          <w:i w:val="false"/>
          <w:color w:val="000000"/>
          <w:sz w:val="28"/>
        </w:rPr>
        <w:t>
      Комиссия цифрлық күн тәртібін іске асыру процесінде мүше мемлекеттердің өзара іс-қимылын қамтамасыз етеді. Комиссия сараптамалық алаңдар базасында бастамаларды жинау мен пысықтауды жүзеге асырады, оның нәтижелері бойынша жобаларды қалыптастыру және оларды іске асыруды үйлестіру, сондай-ақ мүше мемлекеттердің мемлекеттік органдарының ынтымақтастығын дамыту жүзеге асырылады.</w:t>
      </w:r>
    </w:p>
    <w:p>
      <w:pPr>
        <w:spacing w:after="0"/>
        <w:ind w:left="0"/>
        <w:jc w:val="both"/>
      </w:pPr>
      <w:r>
        <w:rPr>
          <w:rFonts w:ascii="Times New Roman"/>
          <w:b w:val="false"/>
          <w:i w:val="false"/>
          <w:color w:val="000000"/>
          <w:sz w:val="28"/>
        </w:rPr>
        <w:t>
      Жобаларды табысты іске асыру үшін реттеушілік "алаңы" форматында цифрлық трансформация жобаларын пысықтауды қамтамасыз ететін орта құрылуы мүмкін. Бұл біліктіліктерді қалыптастыру және жинақтау, реттеушілік моделдерді өңдеу, дамудың ерте сатыларында жобаларды сынақтан өткізу және коммерцияландыру процестерін қолдау, шешімдерді тестілеу және протиптеу, жобаларда дарынды ұжымдарды (командаларды) жинау, процестер моделдерінің кітапханасын қалыптастыру, цифрлық активтердің бизнес-моделдерін өңдеуді жеделдету, бірлескен шешімдерді қалыптастыру және тәуекелдерді едәуір азайту бөлігінде айтарлықтай әсер алуға мүмкіндік береді.</w:t>
      </w:r>
    </w:p>
    <w:p>
      <w:pPr>
        <w:spacing w:after="0"/>
        <w:ind w:left="0"/>
        <w:jc w:val="both"/>
      </w:pPr>
      <w:r>
        <w:rPr>
          <w:rFonts w:ascii="Times New Roman"/>
          <w:b w:val="false"/>
          <w:i w:val="false"/>
          <w:color w:val="000000"/>
          <w:sz w:val="28"/>
        </w:rPr>
        <w:t>
      Цифрлық күн тәртібін іске асыру мүше мемлекеттердің бастамаларды пысықтау, келісу және мақұлдау (цифрлық күн тәртібін іске асыру шеңберінде ұсынылатын бастамаларды пысықтау тәртібі бастамаларды пысықтау практикасы негізінде жете пысықталып жатыр), цифрлық күн тәртібі шеңберінде жобаларды іске асыру (оның ішінде қаржыландыру механизмдерін), реттеушілік "алаңдарын" қолдану механизмдерін және басқа да пәрменді механизмдерді пайдалана отырып жүзеге асырылады.</w:t>
      </w:r>
    </w:p>
    <w:p>
      <w:pPr>
        <w:spacing w:after="0"/>
        <w:ind w:left="0"/>
        <w:jc w:val="both"/>
      </w:pPr>
      <w:r>
        <w:rPr>
          <w:rFonts w:ascii="Times New Roman"/>
          <w:b w:val="false"/>
          <w:i w:val="false"/>
          <w:color w:val="000000"/>
          <w:sz w:val="28"/>
        </w:rPr>
        <w:t xml:space="preserve">
      Цифрлық күн тәртібін іске асыру механизмдерін жасау бірқатар жаңа міндеттерді шешуге және Одақ шеңберінде интеграцияның одан әрі дамуына ықпал ететін болады. </w:t>
      </w:r>
    </w:p>
    <w:bookmarkStart w:name="z15" w:id="13"/>
    <w:p>
      <w:pPr>
        <w:spacing w:after="0"/>
        <w:ind w:left="0"/>
        <w:jc w:val="left"/>
      </w:pPr>
      <w:r>
        <w:rPr>
          <w:rFonts w:ascii="Times New Roman"/>
          <w:b/>
          <w:i w:val="false"/>
          <w:color w:val="000000"/>
        </w:rPr>
        <w:t xml:space="preserve"> 2. Цифрлық күн тәртібін іске асыру шеңберінде бастамаларды пысықтау және жобаларды іске асыру тәсілдемелері</w:t>
      </w:r>
    </w:p>
    <w:bookmarkEnd w:id="13"/>
    <w:p>
      <w:pPr>
        <w:spacing w:after="0"/>
        <w:ind w:left="0"/>
        <w:jc w:val="both"/>
      </w:pPr>
      <w:r>
        <w:rPr>
          <w:rFonts w:ascii="Times New Roman"/>
          <w:b w:val="false"/>
          <w:i w:val="false"/>
          <w:color w:val="000000"/>
          <w:sz w:val="28"/>
        </w:rPr>
        <w:t xml:space="preserve">
      Одақ шеңберінде жалпы процестерді іске асыру арқылы мүше мемлекеттердің интеграциялық ынтымақтастығы және Одақтың интеграцияланған ақпараттық жүйесін құру тиісті салалық және кросс-салалық бастамаларды қалыптастыру үшін алғышарттар жасайды. Мүше мемлекеттерде және Одақта қазірдің өзінде ауыл шаруашылығы, өнеркәсіп, көлік және т.б. саласында салалық бастамалар (ынтымақтастық бағыттары бойынша) қалыптастырылып жатыр. </w:t>
      </w:r>
    </w:p>
    <w:p>
      <w:pPr>
        <w:spacing w:after="0"/>
        <w:ind w:left="0"/>
        <w:jc w:val="both"/>
      </w:pPr>
      <w:r>
        <w:rPr>
          <w:rFonts w:ascii="Times New Roman"/>
          <w:b w:val="false"/>
          <w:i w:val="false"/>
          <w:color w:val="000000"/>
          <w:sz w:val="28"/>
        </w:rPr>
        <w:t>
      Бұл ретте бастама деп осы Негізгі бағыттарда көзделген тәсілдемелерге, қағидаттарға және өлшемшарттарға сай келетін, цифрлық күн тәртібін іске асыруға бағытталған өзара байланысты жобаларды (іс-шараларды) іске асыру туралы ұсыныстар түсініледі.</w:t>
      </w:r>
    </w:p>
    <w:p>
      <w:pPr>
        <w:spacing w:after="0"/>
        <w:ind w:left="0"/>
        <w:jc w:val="both"/>
      </w:pPr>
      <w:r>
        <w:rPr>
          <w:rFonts w:ascii="Times New Roman"/>
          <w:b w:val="false"/>
          <w:i w:val="false"/>
          <w:color w:val="000000"/>
          <w:sz w:val="28"/>
        </w:rPr>
        <w:t xml:space="preserve">
      Цифрлық күн тәртібін іске асыру шеңберіндегі бастамаға кемінде </w:t>
      </w:r>
    </w:p>
    <w:p>
      <w:pPr>
        <w:spacing w:after="0"/>
        <w:ind w:left="0"/>
        <w:jc w:val="both"/>
      </w:pPr>
      <w:r>
        <w:rPr>
          <w:rFonts w:ascii="Times New Roman"/>
          <w:b w:val="false"/>
          <w:i w:val="false"/>
          <w:color w:val="000000"/>
          <w:sz w:val="28"/>
        </w:rPr>
        <w:t>2 мүше мемлекет мүдделі болған жағдайда пысықталады. Одақ шеңберінде жобаларды дайындау және іске асыру мұндай бастаманы барлық мүше мемлекет мақұлдаған жағдайда бастаманы пысықтау нәтижелері бойынша жүзеге асырылады.</w:t>
      </w:r>
    </w:p>
    <w:p>
      <w:pPr>
        <w:spacing w:after="0"/>
        <w:ind w:left="0"/>
        <w:jc w:val="both"/>
      </w:pPr>
      <w:r>
        <w:rPr>
          <w:rFonts w:ascii="Times New Roman"/>
          <w:b w:val="false"/>
          <w:i w:val="false"/>
          <w:color w:val="000000"/>
          <w:sz w:val="28"/>
        </w:rPr>
        <w:t>
      Бастамаларды пысықтау өлшемшарттары: бастамалар мүше мемлекеттер үшін қызығушылық туғызуға, цифрлық күн тәртібінің мақсаттарына қол жеткізуді қамтамасыз етуге, инновациялық бизнес-моделдерді пайдалануға, еуразиялық цифрлық инфрақұрылымдардың байланысын қамтамасыз етуге, пісіп-жетілген әзірлемелерге сүйенуге, жаңғыртушылық әсерлеріне әкелуге тиіс, сондай-ақ цифрлық трансформация барысында мүше мемлекеттер экономикаларының экономикалық өсуін қалыптастыру және бәсекеге қабілеттілігін қолдауға бағытталуға тиіс.</w:t>
      </w:r>
    </w:p>
    <w:p>
      <w:pPr>
        <w:spacing w:after="0"/>
        <w:ind w:left="0"/>
        <w:jc w:val="both"/>
      </w:pPr>
      <w:r>
        <w:rPr>
          <w:rFonts w:ascii="Times New Roman"/>
          <w:b w:val="false"/>
          <w:i w:val="false"/>
          <w:color w:val="000000"/>
          <w:sz w:val="28"/>
        </w:rPr>
        <w:t>
      Цифрлық күн тәртібі шеңберінде мәселелер аясын, оның ішінде бастамалар мен жобаларды талқылау, сыни трендтерді айқындау, цифрлық трансформациялардағы қысқа мерзімді және орта мерзімді басымдықтарды бағалау, мемлекеттік салалық басымдықтарды таныстыру үшін сараптамалық алаңдар, форсайттар және т.б. қолданылады.</w:t>
      </w:r>
    </w:p>
    <w:p>
      <w:pPr>
        <w:spacing w:after="0"/>
        <w:ind w:left="0"/>
        <w:jc w:val="both"/>
      </w:pPr>
      <w:r>
        <w:rPr>
          <w:rFonts w:ascii="Times New Roman"/>
          <w:b w:val="false"/>
          <w:i w:val="false"/>
          <w:color w:val="000000"/>
          <w:sz w:val="28"/>
        </w:rPr>
        <w:t>
      Мүше мемлекеттердің мемлекеттік органдары, бизнес-қоғамдастықтары және Комиссия цифрлық күн тәртібін іске асыру шеңберінде бастамаларды дайындайды. Комиссия сараптамалық алаңдардағы талқылауларды ескеріп, оларды Одақ органы бекітетін тәртіпке сәйкес пысықтайды. Бастаманы пысықтауды қаржыландыру бастамашының қаражаты және (немесе) Одақ бюджетінде Одақтың интеграцияланған ақпараттық жүйесін құруға, дамытуға және жұмыс істеуін қамтамасыз етуге, ғылыми-зерттеу жұмыстарын жүргізуге Комиссияның көзделген қаражаты есебінен, сондай-ақ қаржыландырудың басқа да көздері есебінен жүзеге асырылады.</w:t>
      </w:r>
    </w:p>
    <w:p>
      <w:pPr>
        <w:spacing w:after="0"/>
        <w:ind w:left="0"/>
        <w:jc w:val="both"/>
      </w:pPr>
      <w:r>
        <w:rPr>
          <w:rFonts w:ascii="Times New Roman"/>
          <w:b w:val="false"/>
          <w:i w:val="false"/>
          <w:color w:val="000000"/>
          <w:sz w:val="28"/>
        </w:rPr>
        <w:t>
      Бастама пысықталғаннан және келісілгеннен кейін цифрлық күн тәртібін іске асыру шеңберінде жоба қалыптастырылады. Цифрлық күн тәртібі шеңберінде бастамалар негізінде жобаларды дайындау мен іске асыру іске асырудың тиісті механизмдерін енгізу талап етіледі.</w:t>
      </w:r>
    </w:p>
    <w:p>
      <w:pPr>
        <w:spacing w:after="0"/>
        <w:ind w:left="0"/>
        <w:jc w:val="both"/>
      </w:pPr>
      <w:r>
        <w:rPr>
          <w:rFonts w:ascii="Times New Roman"/>
          <w:b w:val="false"/>
          <w:i w:val="false"/>
          <w:color w:val="000000"/>
          <w:sz w:val="28"/>
        </w:rPr>
        <w:t>
      Жобаларды табысты іске асыру үшін мүше мемлекеттер қаржыландырудың түрлі механизмдерін, оның ішінде нысаналы және жобалық қаржыландыру механизмдерін, мемлекеттік-жекешелік әріптестік және консорциумдар негізіндегі механизмдерді, қаржыландыру институттарының (атап айтқанда Еуразиялық даму банкінің) қаражатын тарту есебінен әзірленетін сервистік модель пайдаланылатын механизмдерді, сондай-ақ мүше мемлекеттердің заңнамасында тыйым салынбаған басқа да механизмдерді сынақтан өткізеді.</w:t>
      </w:r>
    </w:p>
    <w:p>
      <w:pPr>
        <w:spacing w:after="0"/>
        <w:ind w:left="0"/>
        <w:jc w:val="both"/>
      </w:pPr>
      <w:r>
        <w:rPr>
          <w:rFonts w:ascii="Times New Roman"/>
          <w:b w:val="false"/>
          <w:i w:val="false"/>
          <w:color w:val="000000"/>
          <w:sz w:val="28"/>
        </w:rPr>
        <w:t>
      Цифрлық күн тәртібін іске асыру мақсатында серпінді жобаларды іске асыру үшін жаңа кооперацияның, мемлекеттік-жекешелік әріптестік пен консорциумдардың тиімді механизмдері, оның ішінде цифрлық экономиканы дамытуға арналған жаңа шешімдер тұжырымдауға бағдарланған жаһандық консорциумдарға бірлесіп қатысу механизмдері қалыптастырылады.</w:t>
      </w:r>
    </w:p>
    <w:p>
      <w:pPr>
        <w:spacing w:after="0"/>
        <w:ind w:left="0"/>
        <w:jc w:val="both"/>
      </w:pPr>
      <w:r>
        <w:rPr>
          <w:rFonts w:ascii="Times New Roman"/>
          <w:b w:val="false"/>
          <w:i w:val="false"/>
          <w:color w:val="000000"/>
          <w:sz w:val="28"/>
        </w:rPr>
        <w:t>
      Комиссия интеграциялық деңгейде цифрлық күн тәртібін іске асыруды үйлестіруді, оның ішінде бастамаларды пысықтауды және жобалардың іске асырылуын басқаруды, цифрлық күн тәртібі шеңберінде бастамалар мен жобалардың тұтас көрінісін ұстап тұруды жүзеге асырады (бұл қажет, өйткені салалық жобалар мен бастамалар цифрлық күн тәртібінің жалпы салалықтан жоғары шеңберге кірігуі тиіс). Ұйымдастырудың мұндай нысаны мүше мемлекеттер экономикаларын цифрлық трансформациялау міндеттерін тиімді шешуге және мүше мемлекеттерде жиналған тәжірибені пайдалануға мүмкіндік береді.</w:t>
      </w:r>
    </w:p>
    <w:p>
      <w:pPr>
        <w:spacing w:after="0"/>
        <w:ind w:left="0"/>
        <w:jc w:val="both"/>
      </w:pPr>
      <w:r>
        <w:rPr>
          <w:rFonts w:ascii="Times New Roman"/>
          <w:b w:val="false"/>
          <w:i w:val="false"/>
          <w:color w:val="000000"/>
          <w:sz w:val="28"/>
        </w:rPr>
        <w:t>
      Бастамаларды пысықтау және жобаларды іске асыру барысында талаптар, стандарттар немесе ұсынымдар қабылдау қажеттілігі анықталуы мүмкін, бұл халықаралық практикамен расталады. Мүше мемлекеттердің экономиканы цифрлық трансформациялаудың басым бағыттары бойынша талаптарды, стандарттарды және ұсынымдарды бірлесіп тұжырымдауы бастамаларды пысықтау және жобаларды іске асыру кезіндегі өзекті міндет болып табылады және стандарттау жөніндегі халықаралық және мемлекетаралық институттарды, оның ішінде Тәуелсіз Мемлекеттер Достастығы стандарттау, метрология және сертификаттау жөніндегі мемлекетаралық кеңесін тарта отырып жүргізіледі.</w:t>
      </w:r>
    </w:p>
    <w:p>
      <w:pPr>
        <w:spacing w:after="0"/>
        <w:ind w:left="0"/>
        <w:jc w:val="both"/>
      </w:pPr>
      <w:r>
        <w:rPr>
          <w:rFonts w:ascii="Times New Roman"/>
          <w:b w:val="false"/>
          <w:i w:val="false"/>
          <w:color w:val="000000"/>
          <w:sz w:val="28"/>
        </w:rPr>
        <w:t>
      Мүше мемлекеттердің мемлекеттік органдары мен Комиссия өкілдерінің халықаралық және мемлекетаралық стандарттардың жобаларын талқылау кезінде өзара консультацияларды жүзеге асырып, цифрлық күн тәртібін іске асыру шеңберінде стандарттау жөніндегі халықаралық ұйымдардағы жұмыстардың белсенділігін арттырған жөн.</w:t>
      </w:r>
    </w:p>
    <w:bookmarkStart w:name="z16" w:id="14"/>
    <w:p>
      <w:pPr>
        <w:spacing w:after="0"/>
        <w:ind w:left="0"/>
        <w:jc w:val="left"/>
      </w:pPr>
      <w:r>
        <w:rPr>
          <w:rFonts w:ascii="Times New Roman"/>
          <w:b/>
          <w:i w:val="false"/>
          <w:color w:val="000000"/>
        </w:rPr>
        <w:t xml:space="preserve"> ІІІ. Цифрлық экономиканы дамыту бағыттары</w:t>
      </w:r>
    </w:p>
    <w:bookmarkEnd w:id="14"/>
    <w:p>
      <w:pPr>
        <w:spacing w:after="0"/>
        <w:ind w:left="0"/>
        <w:jc w:val="both"/>
      </w:pPr>
      <w:r>
        <w:rPr>
          <w:rFonts w:ascii="Times New Roman"/>
          <w:b w:val="false"/>
          <w:i w:val="false"/>
          <w:color w:val="000000"/>
          <w:sz w:val="28"/>
        </w:rPr>
        <w:t>
      Цифрлық экономиканы дамыту бағыттары цифрлық трансформацияларды жүзеге асыру және цифрлық инфрақұрылымдарды дамыту үшін мүше мемлекеттердің өзара іс-қимылы кезінде бастамаларды пысықтаудың және жобаларды іске асырудың жалпы тәсілдемелерін айқындайды.</w:t>
      </w:r>
    </w:p>
    <w:p>
      <w:pPr>
        <w:spacing w:after="0"/>
        <w:ind w:left="0"/>
        <w:jc w:val="both"/>
      </w:pPr>
      <w:r>
        <w:rPr>
          <w:rFonts w:ascii="Times New Roman"/>
          <w:b w:val="false"/>
          <w:i w:val="false"/>
          <w:color w:val="000000"/>
          <w:sz w:val="28"/>
        </w:rPr>
        <w:t>
      Осы Негізгі бағыттар шеңберінде цифрлық экономиканы дамыту бағыттарына: экономика салаларын цифрлық трансформациялау және кросс-салалық трансформация, тауарлар, көрсетілетін қызметтер, капитал және жұмыс күші нарықтарының цифрлық трансформациясы, интеграциялық процестерді басқару процестерінің цифрлық трансформациясы, цифрлық инфрақұрылымды дамыту және цифрлық процестердің қорғалуын қамтамасыз ету жатады.</w:t>
      </w:r>
    </w:p>
    <w:p>
      <w:pPr>
        <w:spacing w:after="0"/>
        <w:ind w:left="0"/>
        <w:jc w:val="both"/>
      </w:pPr>
      <w:r>
        <w:rPr>
          <w:rFonts w:ascii="Times New Roman"/>
          <w:b w:val="false"/>
          <w:i w:val="false"/>
          <w:color w:val="000000"/>
          <w:sz w:val="28"/>
        </w:rPr>
        <w:t>
      Әрбір бағыт цифрлық экономиканы дамыту саласындағы бастамаларды талқылау кезінде мүше мемлекеттердің ынтымақтастығы мәселелері кешенінің бір бөлігін айқындайды. Бағыттардың жиынтығы цифрлық күн тәртібі, бірлескен жобаларды дайындау және іске асыру шеңберінде ынтымақтастық туралы ұсыныстарды жүйелеу үшін түйінді сәттерді айқындауға мүмкіндік береді.</w:t>
      </w:r>
    </w:p>
    <w:bookmarkStart w:name="z17" w:id="15"/>
    <w:p>
      <w:pPr>
        <w:spacing w:after="0"/>
        <w:ind w:left="0"/>
        <w:jc w:val="left"/>
      </w:pPr>
      <w:r>
        <w:rPr>
          <w:rFonts w:ascii="Times New Roman"/>
          <w:b/>
          <w:i w:val="false"/>
          <w:color w:val="000000"/>
        </w:rPr>
        <w:t xml:space="preserve"> 1. Экономика салаларының цифрлық трансформациясы және кросс-салалық трансформация</w:t>
      </w:r>
    </w:p>
    <w:bookmarkEnd w:id="15"/>
    <w:p>
      <w:pPr>
        <w:spacing w:after="0"/>
        <w:ind w:left="0"/>
        <w:jc w:val="both"/>
      </w:pPr>
      <w:r>
        <w:rPr>
          <w:rFonts w:ascii="Times New Roman"/>
          <w:b w:val="false"/>
          <w:i w:val="false"/>
          <w:color w:val="000000"/>
          <w:sz w:val="28"/>
        </w:rPr>
        <w:t xml:space="preserve">
      Экономика салаларының цифрлық трансформациясы және кросс-салалық трансформация цифрлық экономиканы мүше мемлекеттер өзара </w:t>
      </w:r>
    </w:p>
    <w:p>
      <w:pPr>
        <w:spacing w:after="0"/>
        <w:ind w:left="0"/>
        <w:jc w:val="both"/>
      </w:pPr>
      <w:r>
        <w:rPr>
          <w:rFonts w:ascii="Times New Roman"/>
          <w:b w:val="false"/>
          <w:i w:val="false"/>
          <w:color w:val="000000"/>
          <w:sz w:val="28"/>
        </w:rPr>
        <w:t>іс-қимылының салалық және салааралық деңгейлерде дамыту бағыты болып табылады. Цифрлық трансформация тұтынушылар туралы көпбейінді білімді пайдалану, кросс-салалық процестерді жолға қою, цифрлық инфрақұрылымды, цифрлық кросс-салалық платформаларды дамыту және олардың негізінде экономиканың жаңа моделдерін құру кезінде салалар тоғысында нәтиже береді.</w:t>
      </w:r>
    </w:p>
    <w:p>
      <w:pPr>
        <w:spacing w:after="0"/>
        <w:ind w:left="0"/>
        <w:jc w:val="both"/>
      </w:pPr>
      <w:r>
        <w:rPr>
          <w:rFonts w:ascii="Times New Roman"/>
          <w:b w:val="false"/>
          <w:i w:val="false"/>
          <w:color w:val="000000"/>
          <w:sz w:val="28"/>
        </w:rPr>
        <w:t>
      Экономика салаларының цифрлық трансформациясы процестерді автоматтандыру нәтижелеріне сүйенеді және цифрлық платформа немесе цифрлық платформалар кешендері негізінде барлық физикалық активтер тік өтпелі цифрландырумен және оларды цифрлық экожүйеге интеграциялаумен тұжырымдалады. Экономика салаларының цифрлық трансформациясын пайдалы деректерді талдауға, цифрлық моделдер мен тік өтпелі процестерді пайдалануға негізделген қосылған құн құру тізбектеріне қатысатын әріптестермен кооперацияда мүше мемлекеттердің шаруашылық субъектілері жүзеге асырады.</w:t>
      </w:r>
    </w:p>
    <w:p>
      <w:pPr>
        <w:spacing w:after="0"/>
        <w:ind w:left="0"/>
        <w:jc w:val="both"/>
      </w:pPr>
      <w:r>
        <w:rPr>
          <w:rFonts w:ascii="Times New Roman"/>
          <w:b w:val="false"/>
          <w:i w:val="false"/>
          <w:color w:val="000000"/>
          <w:sz w:val="28"/>
        </w:rPr>
        <w:t>
      Экономика салаларының цифрлық трансформациясы мынадай жағдайларда жүреді:</w:t>
      </w:r>
    </w:p>
    <w:p>
      <w:pPr>
        <w:spacing w:after="0"/>
        <w:ind w:left="0"/>
        <w:jc w:val="both"/>
      </w:pPr>
      <w:r>
        <w:rPr>
          <w:rFonts w:ascii="Times New Roman"/>
          <w:b w:val="false"/>
          <w:i w:val="false"/>
          <w:color w:val="000000"/>
          <w:sz w:val="28"/>
        </w:rPr>
        <w:t>
      саланың ішіндегі және сала кәсіпорындарының ішіндегі процестердің сатылы интеграциясы;</w:t>
      </w:r>
    </w:p>
    <w:p>
      <w:pPr>
        <w:spacing w:after="0"/>
        <w:ind w:left="0"/>
        <w:jc w:val="both"/>
      </w:pPr>
      <w:r>
        <w:rPr>
          <w:rFonts w:ascii="Times New Roman"/>
          <w:b w:val="false"/>
          <w:i w:val="false"/>
          <w:color w:val="000000"/>
          <w:sz w:val="28"/>
        </w:rPr>
        <w:t>
      процестердің деңгейлес интеграциясы және кросс-салалық, мемлекетаралық және трансұлттық процестер құру;</w:t>
      </w:r>
    </w:p>
    <w:p>
      <w:pPr>
        <w:spacing w:after="0"/>
        <w:ind w:left="0"/>
        <w:jc w:val="both"/>
      </w:pPr>
      <w:r>
        <w:rPr>
          <w:rFonts w:ascii="Times New Roman"/>
          <w:b w:val="false"/>
          <w:i w:val="false"/>
          <w:color w:val="000000"/>
          <w:sz w:val="28"/>
        </w:rPr>
        <w:t>
      өнімдерді, көрсетілетін қызметтерді, бизнес-моделдерді және клиенттердің экожүйеге қол жеткізуін цифрландыру.</w:t>
      </w:r>
    </w:p>
    <w:p>
      <w:pPr>
        <w:spacing w:after="0"/>
        <w:ind w:left="0"/>
        <w:jc w:val="both"/>
      </w:pPr>
      <w:r>
        <w:rPr>
          <w:rFonts w:ascii="Times New Roman"/>
          <w:b w:val="false"/>
          <w:i w:val="false"/>
          <w:color w:val="000000"/>
          <w:sz w:val="28"/>
        </w:rPr>
        <w:t>
      Салалардың цифрлық трансформациясы мүше мемлекеттер мен Одақтың ақпараттық ресурстарымен және ақпараттық жүйелерімен өзара байланыста қаралады.</w:t>
      </w:r>
    </w:p>
    <w:p>
      <w:pPr>
        <w:spacing w:after="0"/>
        <w:ind w:left="0"/>
        <w:jc w:val="both"/>
      </w:pPr>
      <w:r>
        <w:rPr>
          <w:rFonts w:ascii="Times New Roman"/>
          <w:b w:val="false"/>
          <w:i w:val="false"/>
          <w:color w:val="000000"/>
          <w:sz w:val="28"/>
        </w:rPr>
        <w:t>
      Экономиканың түрлі салаларының өзара іс-қимылы, салалардың дәстүрлі тоғысуы арқылы жаңа бизнес моделдер мен тік өтпелі цифрлық процестер құру, сондай-ақ трансшекаралық кооперация кросс-салалық цифрлық трансформацияның негізгі трендтері болып табылады.</w:t>
      </w:r>
    </w:p>
    <w:p>
      <w:pPr>
        <w:spacing w:after="0"/>
        <w:ind w:left="0"/>
        <w:jc w:val="both"/>
      </w:pPr>
      <w:r>
        <w:rPr>
          <w:rFonts w:ascii="Times New Roman"/>
          <w:b w:val="false"/>
          <w:i w:val="false"/>
          <w:color w:val="000000"/>
          <w:sz w:val="28"/>
        </w:rPr>
        <w:t>
      Цифрлық платформалар мен цифрлық ресурстар цифрлық экономикадағы капиталдандырудың негізгі көздері болып табылады. Деректер индустриясын дамыту бойынша мүше мемлекеттердің ынтымақтастығы деректерді пайдалануды қалыпқа келтіруге ғана емес (өнеркәсіптік деректерден бастап индивид туралы деректерге дейін), цифрлық экономиканың жаңа сегменттерін, тиісті салалардағы мүше мемлекеттер заңнамасының талаптары ескеріліп, пайдалы деректер айналымының жаңа практикаларын қалыптастыру үшін жағдай жасауға да мүмкіндік береді.</w:t>
      </w:r>
    </w:p>
    <w:p>
      <w:pPr>
        <w:spacing w:after="0"/>
        <w:ind w:left="0"/>
        <w:jc w:val="both"/>
      </w:pPr>
      <w:r>
        <w:rPr>
          <w:rFonts w:ascii="Times New Roman"/>
          <w:b w:val="false"/>
          <w:i w:val="false"/>
          <w:color w:val="000000"/>
          <w:sz w:val="28"/>
        </w:rPr>
        <w:t>
      Цифрлық активтер одан әрі даму мүмкіндігі мен бірнеше технологиялар базасында кешенді шешімдердің активтерін іске асыруда пайдалану мүмкіндігі бар жаңа бизнес-моделдер мен технологиялар ("ауқымды деректерді" өңдеу технологиясы, жасанды интеллект, жинақталған және "тарихи" деректер мен басқарылатын объект мониторингі деректері негізінде шешімдер қабылдауды қолдау әдістері мен технологиялары) негізінде құрылуы мүмкін.</w:t>
      </w:r>
    </w:p>
    <w:p>
      <w:pPr>
        <w:spacing w:after="0"/>
        <w:ind w:left="0"/>
        <w:jc w:val="both"/>
      </w:pPr>
      <w:r>
        <w:rPr>
          <w:rFonts w:ascii="Times New Roman"/>
          <w:b w:val="false"/>
          <w:i w:val="false"/>
          <w:color w:val="000000"/>
          <w:sz w:val="28"/>
        </w:rPr>
        <w:t>
      Цифрлық платформа тік өтпелі процестер негізінде мүше мемлекет шаруашылық субъектілерінің жан-жақты кооперациясы шеңберінде технологиялық қызметті дамытудың негізгі элементі болып табылады, бұл түрлі дәстүрлі және жаңа салаларда, бір цифрлық платформада, бірнеше цифрлық үлгілер (объектілер) төңірегінде жұмыс істейтін мүдделі қатысушыларды тартуды көздейді.</w:t>
      </w:r>
    </w:p>
    <w:p>
      <w:pPr>
        <w:spacing w:after="0"/>
        <w:ind w:left="0"/>
        <w:jc w:val="both"/>
      </w:pPr>
      <w:r>
        <w:rPr>
          <w:rFonts w:ascii="Times New Roman"/>
          <w:b w:val="false"/>
          <w:i w:val="false"/>
          <w:color w:val="000000"/>
          <w:sz w:val="28"/>
        </w:rPr>
        <w:t>
      Мүше мемлекеттердің резиденттері цифрлық активтерінің түрі ретінде цифрлық платформаны қалыптастыру олардың бәсекеге қабілеттілігін арттырады, олардың иелеріне және юрисдикцияларына тұрақты түрде қосымша зияткерлік және материалдық құндылық және пайда алуға, жаһандық нарықтарға шығу үшін біліктілік жинауға мүмкіндік береді.</w:t>
      </w:r>
    </w:p>
    <w:p>
      <w:pPr>
        <w:spacing w:after="0"/>
        <w:ind w:left="0"/>
        <w:jc w:val="both"/>
      </w:pPr>
      <w:r>
        <w:rPr>
          <w:rFonts w:ascii="Times New Roman"/>
          <w:b w:val="false"/>
          <w:i w:val="false"/>
          <w:color w:val="000000"/>
          <w:sz w:val="28"/>
        </w:rPr>
        <w:t>
      Интеграциялық ынтымақтастық шеңберінде ынтымақтастық жасалатын салалар (өнеркәсіп, ауыл шаруашылығы, көлік, энергетика, сауда, фармацевтика және т.б.) айқындалды және олардың әрқайсысында бастамалар кешенінің пысықталуы, сондай-ақ мүше мемлекеттердің инвестициялық қолдауымен бизнес-қоғамдастықтардың мүдделі қатысушыларынан кооперация қалыптастырылуы мүмкін.</w:t>
      </w:r>
    </w:p>
    <w:p>
      <w:pPr>
        <w:spacing w:after="0"/>
        <w:ind w:left="0"/>
        <w:jc w:val="both"/>
      </w:pPr>
      <w:r>
        <w:rPr>
          <w:rFonts w:ascii="Times New Roman"/>
          <w:b w:val="false"/>
          <w:i w:val="false"/>
          <w:color w:val="000000"/>
          <w:sz w:val="28"/>
        </w:rPr>
        <w:t>
      Цифрлық экономиканы дамыту үшін цифрлық платформа мен экожүйені, цифрлық инновациялар жасау мен айналымы үшін қолайлы орта қалыптастыру және дамыту, сондай-ақ цифрлық стартаптар мен басқа да жобаларды қолдау қажет.</w:t>
      </w:r>
    </w:p>
    <w:bookmarkStart w:name="z18" w:id="16"/>
    <w:p>
      <w:pPr>
        <w:spacing w:after="0"/>
        <w:ind w:left="0"/>
        <w:jc w:val="left"/>
      </w:pPr>
      <w:r>
        <w:rPr>
          <w:rFonts w:ascii="Times New Roman"/>
          <w:b/>
          <w:i w:val="false"/>
          <w:color w:val="000000"/>
        </w:rPr>
        <w:t xml:space="preserve"> 2. Тауарлар, көрсетілетін қызметтер, капитал және жұмыс күші нарықтарының цифрлық трансформациясы</w:t>
      </w:r>
    </w:p>
    <w:bookmarkEnd w:id="16"/>
    <w:p>
      <w:pPr>
        <w:spacing w:after="0"/>
        <w:ind w:left="0"/>
        <w:jc w:val="both"/>
      </w:pPr>
      <w:r>
        <w:rPr>
          <w:rFonts w:ascii="Times New Roman"/>
          <w:b w:val="false"/>
          <w:i w:val="false"/>
          <w:color w:val="000000"/>
          <w:sz w:val="28"/>
        </w:rPr>
        <w:t>
      Нарықтарды цифрлық трансформациялау барысында тұтынушылар мен өндірушілерге арналған іскерлік орта шығындардың азаюын, делдалдар санының қысқаруын, жаңа нарықтарға шығу кезінде кедергілердің азаюын, "Интернет" ақпараттық-телекоммуникациялық желісі арқылы көрсетілетін қызметтер алу бойынша бизнес пен азаматтар үшін жаңа мүмкіндіктерді қамтамасыз етуі тиіс. Цифрлық күн тәртібі шеңберінде бастамаларды іске асыру үшін қолайлы жағдай қалыптастыру қажет.</w:t>
      </w:r>
    </w:p>
    <w:p>
      <w:pPr>
        <w:spacing w:after="0"/>
        <w:ind w:left="0"/>
        <w:jc w:val="both"/>
      </w:pPr>
      <w:r>
        <w:rPr>
          <w:rFonts w:ascii="Times New Roman"/>
          <w:b w:val="false"/>
          <w:i w:val="false"/>
          <w:color w:val="000000"/>
          <w:sz w:val="28"/>
        </w:rPr>
        <w:t>
      Одақ нарықтарын цифрлық трансформациялау цифрлық нарықтың дамуына алып келеді, оның жұмыс істеуі аясында тауарлардың, көрсетілетін қызметтердің, капиталдың және жұмыс күшінің еркін қозғалуын қамтамасыз ету қажет. Осы нәтижеге қол жеткізу үшін Одақтың ішкі нарықтарында реттеу өзгерістерінің моделдерін цифрлық күн тәртібі шеңберінде интеграциялық процестердің цифрлық трансформациясы моделіне сәйкес келтіру талап етіледі.</w:t>
      </w:r>
    </w:p>
    <w:p>
      <w:pPr>
        <w:spacing w:after="0"/>
        <w:ind w:left="0"/>
        <w:jc w:val="both"/>
      </w:pPr>
      <w:r>
        <w:rPr>
          <w:rFonts w:ascii="Times New Roman"/>
          <w:b w:val="false"/>
          <w:i w:val="false"/>
          <w:color w:val="000000"/>
          <w:sz w:val="28"/>
        </w:rPr>
        <w:t xml:space="preserve">
      Тауарлар мен көрсетілетін қызметтер нарығының цифрлық трансформациясы цифрлық нысанға, электрондық сауданы белсенді пайдалануға көшу жолымен сауда рәсімдерін айтарлықтай оңайлатуға, экономика саласында "бірыңғай терезе" механизмдерін тиімді іске асыруға және пайдалануға алып келеді. Бұл трансшекаралық электрондық сауданы жүргізу қағидалары, бизнесті цифрлық нысанда жүргізуді ынталандыру саласында одан әрі үндестіруді, зияткерлік меншік объектілеріне құқықтарды және цифрлық нарық тұтынушыларын қорғау саласындағы іс-қимылдарды үйлестіруді жүргізу, сондай-ақ цифрлық экономика саласындағы ынтымақтастықты реттеу мәселелерін Одақтың үшінші елдермен сауда келіссөздерінің күн тәртібіне енгізу талап етіледі. </w:t>
      </w:r>
    </w:p>
    <w:p>
      <w:pPr>
        <w:spacing w:after="0"/>
        <w:ind w:left="0"/>
        <w:jc w:val="both"/>
      </w:pPr>
      <w:r>
        <w:rPr>
          <w:rFonts w:ascii="Times New Roman"/>
          <w:b w:val="false"/>
          <w:i w:val="false"/>
          <w:color w:val="000000"/>
          <w:sz w:val="28"/>
        </w:rPr>
        <w:t>
      Одақтың капитал нарығының және мүше мемлекеттердің қаржы нарықтарының цифрлық трансформациясы мүше мемлекеттер экономикаларының дамуына айтарықтай ықпал етеді. Мүше мемлекеттер қаржы-технологиялық инновацияларды ілгерілету, цифрлық инновацияларды тәуекелдік, баламалы және венчурлық қалыптастырудың бірлескен механизмдерін дамыту үшін жағдай жасауға ұмтылуды білдіреді.</w:t>
      </w:r>
    </w:p>
    <w:p>
      <w:pPr>
        <w:spacing w:after="0"/>
        <w:ind w:left="0"/>
        <w:jc w:val="both"/>
      </w:pPr>
      <w:r>
        <w:rPr>
          <w:rFonts w:ascii="Times New Roman"/>
          <w:b w:val="false"/>
          <w:i w:val="false"/>
          <w:color w:val="000000"/>
          <w:sz w:val="28"/>
        </w:rPr>
        <w:t xml:space="preserve">
      Цифрлық трансформация еңбек нарығын қайта құру механизмдерін қамтиды, оның нәтижесінде еңбек ресурстары нарықтарындағы сұраныс пен ұсыныстың теңгерімі едәуір өзгеруге тиіс. Еңбек ресурстарының біліктілігі мен дағдылары экономиканы трансформациялау процестерінің тиімділігін едәуір өзгертуге тиіс, бұл еңбек өнімділігін дәйекті түрде арттыру үшін маңызды құрамдас бөлік болып табылатын адамдардың кәсіптік цифрлық дағдыларын және шығармашылық әлеуетін дамыту үшін жағдай жасау қажеттілігіне әкеп соғады. Бірқатар іс-шаралар біліктілігі жоғары еңбек ресурстарының болжамды тапшылығын жоюға және кадрлық резервті қалыптастыруға, сондай-ақ еңбек ресурстарының ұтқырлығын қамтамасыз етуге, қашықтықтан жалдауды және жұмыспен қамтуды дамытуға бағытталатын болады. </w:t>
      </w:r>
    </w:p>
    <w:p>
      <w:pPr>
        <w:spacing w:after="0"/>
        <w:ind w:left="0"/>
        <w:jc w:val="both"/>
      </w:pPr>
      <w:r>
        <w:rPr>
          <w:rFonts w:ascii="Times New Roman"/>
          <w:b w:val="false"/>
          <w:i w:val="false"/>
          <w:color w:val="000000"/>
          <w:sz w:val="28"/>
        </w:rPr>
        <w:t>
      Нарықтардың цифрлық трансформацияларының тиімділігін арттыру мақсатында мүше мемлекеттер мен мүше мемлекеттердің бизнес-қоғамдастықтары арасындағы экономикалық интеграцияны дамытуда кедергілерді азайту, цифрлық өзгерістер саласындағы біліктіліктерді жинақтау және бизнес-кооперацияны қалыптастыру мақсатында білім, ақпарат және тәжірибе алмасуға бағытталған ынтымақтастықты кеңейту қажет.</w:t>
      </w:r>
    </w:p>
    <w:bookmarkStart w:name="z19" w:id="17"/>
    <w:p>
      <w:pPr>
        <w:spacing w:after="0"/>
        <w:ind w:left="0"/>
        <w:jc w:val="left"/>
      </w:pPr>
      <w:r>
        <w:rPr>
          <w:rFonts w:ascii="Times New Roman"/>
          <w:b/>
          <w:i w:val="false"/>
          <w:color w:val="000000"/>
        </w:rPr>
        <w:t xml:space="preserve"> 3. Интеграциялық процестерді басқару процестерінің цифрлық трансформациясы</w:t>
      </w:r>
    </w:p>
    <w:bookmarkEnd w:id="17"/>
    <w:p>
      <w:pPr>
        <w:spacing w:after="0"/>
        <w:ind w:left="0"/>
        <w:jc w:val="both"/>
      </w:pPr>
      <w:r>
        <w:rPr>
          <w:rFonts w:ascii="Times New Roman"/>
          <w:b w:val="false"/>
          <w:i w:val="false"/>
          <w:color w:val="000000"/>
          <w:sz w:val="28"/>
        </w:rPr>
        <w:t>
      Мүше мемлекеттерде цифрлық экономиканы дамыту цифрлық процестер негізінде, бірінше кезекте мемлекеттік және мемлекеттіктен жоғары деңгейде интероперабельдікті және цифрлық өзгерістерді қамтамасыз ету есебінен басқарудың қазіргі рәсімдері мен моделдерін трансформациялау талап етіледі. Бұл бағыт цифрлық күн тәртібін іске асыру үшін, оның ішінде процестер мен цифрлық жобалардың құрылымын сүйемелдеу және қазірдің өзінде іске асырылып жатқан жобаларды үндестіру бойынша, оның ішінде сыртқы экономикалық қызмет, өнеркәсіптік кооперация саласындағы қадағалап тексеру, таңбалау, "бірыңғай терезе" механизмдерін құру бойынша, Одақтың интеграцияланған ақпараттық жүйесін дамыту бойынша жалпы іргесін жасайды.</w:t>
      </w:r>
    </w:p>
    <w:p>
      <w:pPr>
        <w:spacing w:after="0"/>
        <w:ind w:left="0"/>
        <w:jc w:val="both"/>
      </w:pPr>
      <w:r>
        <w:rPr>
          <w:rFonts w:ascii="Times New Roman"/>
          <w:b w:val="false"/>
          <w:i w:val="false"/>
          <w:color w:val="000000"/>
          <w:sz w:val="28"/>
        </w:rPr>
        <w:t>
      Одақтағы интеграциялық процестерді басқару процестерінің цифрлық трансформациясы алгоритмдік реттеуге кейіннен көше отырып, нормативтік құжаттарды дайындау кезінде процестерді алдын ала моделдеу кезеңін енгізуді де қамтиды.</w:t>
      </w:r>
    </w:p>
    <w:p>
      <w:pPr>
        <w:spacing w:after="0"/>
        <w:ind w:left="0"/>
        <w:jc w:val="both"/>
      </w:pPr>
      <w:r>
        <w:rPr>
          <w:rFonts w:ascii="Times New Roman"/>
          <w:b w:val="false"/>
          <w:i w:val="false"/>
          <w:color w:val="000000"/>
          <w:sz w:val="28"/>
        </w:rPr>
        <w:t>
      Бұл бағытта Одақтың интеграциялық ақпараттық жүйесінің мүмкіндіктерін кеңейту және оның негізінде Одақтың цифрлық платформасын дамыту, сондай-ақ мүше мемлекеттердің шаруашылық субъектілері мен қажетті сервистерді құруы шаруашылық субъектілеріне, азаматтарға және бизнес-желілерге мемлекетаралық электрондық көрсетілетін қызметтерге (цифрлық көрсетілетін қызметтерге) қолжетімділікті қамтамасыз ету, мемлекетаралық ақпараттық өзара іс-қимылды қалыптастыру мен пайдалану, цифрлық экожүйені дамыту, бірыңғай нормативтік анықтамалық ақпарат жүйесін қалыптастыру үшін жағдай жасау арнайы жоба болып табылады.</w:t>
      </w:r>
    </w:p>
    <w:p>
      <w:pPr>
        <w:spacing w:after="0"/>
        <w:ind w:left="0"/>
        <w:jc w:val="both"/>
      </w:pPr>
      <w:r>
        <w:rPr>
          <w:rFonts w:ascii="Times New Roman"/>
          <w:b w:val="false"/>
          <w:i w:val="false"/>
          <w:color w:val="000000"/>
          <w:sz w:val="28"/>
        </w:rPr>
        <w:t>
      Осыған байланысты Одақ құқығында бекітілген, интеграциялық процестерді басқару процестерінің цифрлық трансформациясы, олардың реинжинирингі, халықаралық кооперация мәселелері, жобаларды басқарудың цифрлық моделдерін, рәсімдерін, тәртіптерін, стандарттары мен әдіснамасын пайдалану бойынша жаңа нормаларды іске асыру талап етіледі.</w:t>
      </w:r>
    </w:p>
    <w:bookmarkStart w:name="z20" w:id="18"/>
    <w:p>
      <w:pPr>
        <w:spacing w:after="0"/>
        <w:ind w:left="0"/>
        <w:jc w:val="left"/>
      </w:pPr>
      <w:r>
        <w:rPr>
          <w:rFonts w:ascii="Times New Roman"/>
          <w:b/>
          <w:i w:val="false"/>
          <w:color w:val="000000"/>
        </w:rPr>
        <w:t xml:space="preserve"> 4. Цифрлық инфрақұрылымды дамыту және цифрлық процестердің қорғалуын қамтамасыз ету</w:t>
      </w:r>
    </w:p>
    <w:bookmarkEnd w:id="18"/>
    <w:p>
      <w:pPr>
        <w:spacing w:after="0"/>
        <w:ind w:left="0"/>
        <w:jc w:val="both"/>
      </w:pPr>
      <w:r>
        <w:rPr>
          <w:rFonts w:ascii="Times New Roman"/>
          <w:b w:val="false"/>
          <w:i w:val="false"/>
          <w:color w:val="000000"/>
          <w:sz w:val="28"/>
        </w:rPr>
        <w:t>
      Цифрлық инфрақұрылымды дамыту және цифрлық процестердің қорғалуын қамтамасыз ету бастамаларды пысықтау және жобаларды іске асыру үшін инфрақұрылымның орнықтылығын, үздіксіздігін және сенімділігін қалыптастыру жөніндегі ынтымақтастықты, сондай-ақ жалпы алғанда, цифрлық инфрақұрылымды дамыту бойынша негіздемелік жобаларды қамтиды.</w:t>
      </w:r>
    </w:p>
    <w:p>
      <w:pPr>
        <w:spacing w:after="0"/>
        <w:ind w:left="0"/>
        <w:jc w:val="both"/>
      </w:pPr>
      <w:r>
        <w:rPr>
          <w:rFonts w:ascii="Times New Roman"/>
          <w:b w:val="false"/>
          <w:i w:val="false"/>
          <w:color w:val="000000"/>
          <w:sz w:val="28"/>
        </w:rPr>
        <w:t xml:space="preserve">
      Мүше мемлекеттер мемлекеттік органдарының ақпараттық жүйелерін, сондай-ақ ақпараттық алмасу шеңберінде цифрлық кеңістікті және Одақтың цифрлық кеңістігінде сенімнің трансшекаралық кеңістігін және мемлекетаралық электрондық құжат айналымының құралдарын пайдалана отырып интеграциялау қажет. Осыған байланысты байланыс және мүше мемлекеттер арасындағы интернет-трафик беру саласындағы тарифтік саясатқа жалпы тәсілдемелерді тұжырымдау ұсынылады. </w:t>
      </w:r>
    </w:p>
    <w:p>
      <w:pPr>
        <w:spacing w:after="0"/>
        <w:ind w:left="0"/>
        <w:jc w:val="both"/>
      </w:pPr>
      <w:r>
        <w:rPr>
          <w:rFonts w:ascii="Times New Roman"/>
          <w:b w:val="false"/>
          <w:i w:val="false"/>
          <w:color w:val="000000"/>
          <w:sz w:val="28"/>
        </w:rPr>
        <w:t>
      Қосылған құнның жаңа тізбектерін қалыптастыру, интероперабельдік жіксіз цифрлық инфрақұрылым құру, соңғы буындағы желілерге көшу, және трансшекаралық сервистерді және сенімнің трансшекаралық кеңістігін, сондай-ақ көліктік, энергетикалық және басқа да салалық инфрақұрылымдардың цифрлық трансформациясын дамыту үшін жобалардың тұтас кешенін іске асыру талап етіледі. Мүше мемлекеттер мен Комиссия сыни цифрлық инфрақұрылымдық элементтерді (бірлесіп пайдаланылатын және қамтамасыз ететін интеграциялық процестерді) айқындауы, Одақтың мақсаттары мен міндеттері ескеріліп әзірленген, хаттамалар мен рәсімдерді халықаралық қорғаудың механизмдерін әзірлеу мен енгізуді қоса алғанда (қажет болған кезде), осындай цифрлық процестер мен инфрақұрылымның қорғалуын қамтамасыз етудің жалпы тәртібін тұжырымдауы қажет.</w:t>
      </w:r>
    </w:p>
    <w:p>
      <w:pPr>
        <w:spacing w:after="0"/>
        <w:ind w:left="0"/>
        <w:jc w:val="both"/>
      </w:pPr>
      <w:r>
        <w:rPr>
          <w:rFonts w:ascii="Times New Roman"/>
          <w:b w:val="false"/>
          <w:i w:val="false"/>
          <w:color w:val="000000"/>
          <w:sz w:val="28"/>
        </w:rPr>
        <w:t>
      Сырттан әсер ету бөлігінде, сондай-ақ қолайсыз ішкі факторлардың әсер ету бөлігінде Одақтың цифрлық кеңістігі жұмыс істеуінің орнықтылығын қамтамасыз ету бағыттарын айқындау қажет.</w:t>
      </w:r>
    </w:p>
    <w:bookmarkStart w:name="z21" w:id="19"/>
    <w:p>
      <w:pPr>
        <w:spacing w:after="0"/>
        <w:ind w:left="0"/>
        <w:jc w:val="left"/>
      </w:pPr>
      <w:r>
        <w:rPr>
          <w:rFonts w:ascii="Times New Roman"/>
          <w:b/>
          <w:i w:val="false"/>
          <w:color w:val="000000"/>
        </w:rPr>
        <w:t xml:space="preserve"> IV. Қорытынды ережелер</w:t>
      </w:r>
    </w:p>
    <w:bookmarkEnd w:id="19"/>
    <w:p>
      <w:pPr>
        <w:spacing w:after="0"/>
        <w:ind w:left="0"/>
        <w:jc w:val="both"/>
      </w:pPr>
      <w:r>
        <w:rPr>
          <w:rFonts w:ascii="Times New Roman"/>
          <w:b w:val="false"/>
          <w:i w:val="false"/>
          <w:color w:val="000000"/>
          <w:sz w:val="28"/>
        </w:rPr>
        <w:t>
      Цифрлық күн тәртібін іске асыру және серпінді цифрлық жобаларды іске қосу маңызды экономикалық нәтижелерге қол жеткізуге мүмкіндік береді. Осы саладағы қызметтің және нәтижелерді алудың мониторингі мынадай негізгі өлшемдер бойынша бақылдау мәндері ескеріліп жүзеге асырылатын болады:</w:t>
      </w:r>
    </w:p>
    <w:p>
      <w:pPr>
        <w:spacing w:after="0"/>
        <w:ind w:left="0"/>
        <w:jc w:val="both"/>
      </w:pPr>
      <w:r>
        <w:rPr>
          <w:rFonts w:ascii="Times New Roman"/>
          <w:b w:val="false"/>
          <w:i w:val="false"/>
          <w:color w:val="000000"/>
          <w:sz w:val="28"/>
        </w:rPr>
        <w:t>
      мүше мемлекеттердің цифрлық экономикаларының жалпы ішкі өнімге қосқан экономикалық салымы;</w:t>
      </w:r>
    </w:p>
    <w:p>
      <w:pPr>
        <w:spacing w:after="0"/>
        <w:ind w:left="0"/>
        <w:jc w:val="both"/>
      </w:pPr>
      <w:r>
        <w:rPr>
          <w:rFonts w:ascii="Times New Roman"/>
          <w:b w:val="false"/>
          <w:i w:val="false"/>
          <w:color w:val="000000"/>
          <w:sz w:val="28"/>
        </w:rPr>
        <w:t>
      цифрлық экономикадағы жұмыспен қамтылу;</w:t>
      </w:r>
    </w:p>
    <w:p>
      <w:pPr>
        <w:spacing w:after="0"/>
        <w:ind w:left="0"/>
        <w:jc w:val="both"/>
      </w:pPr>
      <w:r>
        <w:rPr>
          <w:rFonts w:ascii="Times New Roman"/>
          <w:b w:val="false"/>
          <w:i w:val="false"/>
          <w:color w:val="000000"/>
          <w:sz w:val="28"/>
        </w:rPr>
        <w:t>
      басым салалар мен ортақ нарықтар бойынша еңбек өнімділігін арттырудағы цифрландырудың салымы;</w:t>
      </w:r>
    </w:p>
    <w:p>
      <w:pPr>
        <w:spacing w:after="0"/>
        <w:ind w:left="0"/>
        <w:jc w:val="both"/>
      </w:pPr>
      <w:r>
        <w:rPr>
          <w:rFonts w:ascii="Times New Roman"/>
          <w:b w:val="false"/>
          <w:i w:val="false"/>
          <w:color w:val="000000"/>
          <w:sz w:val="28"/>
        </w:rPr>
        <w:t>
      цифрлық тауарлар мен көрсетілетін қызметтер экспортының, жалпы экспорттағы цифрлық арналар пайдаланған дәстүрлі тауарлар мен көрсетілетін қызметтердің үлесі.</w:t>
      </w:r>
    </w:p>
    <w:p>
      <w:pPr>
        <w:spacing w:after="0"/>
        <w:ind w:left="0"/>
        <w:jc w:val="both"/>
      </w:pPr>
      <w:r>
        <w:rPr>
          <w:rFonts w:ascii="Times New Roman"/>
          <w:b w:val="false"/>
          <w:i w:val="false"/>
          <w:color w:val="000000"/>
          <w:sz w:val="28"/>
        </w:rPr>
        <w:t>
      сарапшылар жүргізген талдау (2016 – 2017 жылдардағы "Еуразиялық экономикалық одақтың цифрлық кеңістігін қалыптастырудың жалпы тәсілдемелері бойынша ұсыныстар әзірлеу" ғылыми-зерттеу жұмысының нәтижелері бойынша) келтірілген өлшемдердің кейбіреулері бойынша цифрлық күн тәртібін іске асырудан келетін әлеуетті экономикалық әсерді бағалауға мүмкіндік береді.</w:t>
      </w:r>
    </w:p>
    <w:p>
      <w:pPr>
        <w:spacing w:after="0"/>
        <w:ind w:left="0"/>
        <w:jc w:val="both"/>
      </w:pPr>
      <w:r>
        <w:rPr>
          <w:rFonts w:ascii="Times New Roman"/>
          <w:b w:val="false"/>
          <w:i w:val="false"/>
          <w:color w:val="000000"/>
          <w:sz w:val="28"/>
        </w:rPr>
        <w:t xml:space="preserve">
      Осылайша, цифрлық күн тәртібін іске асырудан келетін әлеуетті экономикалық әсер мүше мемлекеттердің жиынтық ЖІӨ-нін 2025 жылға қарай мүше мемлекеттердің жиынтық ЖІӨ-нің күтілетін жалпы өсіміне қарағанда 11 пайызға ұлғайтады. Көрсетілген әлеуетті әсер бірлескен цифрлық күн тәртібін іске асырмай цифрлық дамыту нәтижесінде мүше мемлекеттердің жиынтық ЖІӨ ұлғаюының ықтимал мөлшерін шамамен </w:t>
      </w:r>
    </w:p>
    <w:p>
      <w:pPr>
        <w:spacing w:after="0"/>
        <w:ind w:left="0"/>
        <w:jc w:val="both"/>
      </w:pPr>
      <w:r>
        <w:rPr>
          <w:rFonts w:ascii="Times New Roman"/>
          <w:b w:val="false"/>
          <w:i w:val="false"/>
          <w:color w:val="000000"/>
          <w:sz w:val="28"/>
        </w:rPr>
        <w:t>2 есе арттырады.</w:t>
      </w:r>
    </w:p>
    <w:p>
      <w:pPr>
        <w:spacing w:after="0"/>
        <w:ind w:left="0"/>
        <w:jc w:val="both"/>
      </w:pPr>
      <w:r>
        <w:rPr>
          <w:rFonts w:ascii="Times New Roman"/>
          <w:b w:val="false"/>
          <w:i w:val="false"/>
          <w:color w:val="000000"/>
          <w:sz w:val="28"/>
        </w:rPr>
        <w:t>
      Сарапшылардың бағалауы бойынша әрқайсысы ЖІӨ-нің жыл сайынғы өсімін тиісінше 0,3 пайызға және 0,2 пайызға қамтамасыз ететін кедергілерді жою және деректер индустриясын дамыту сияқты факторлар бірлескен цифрлық күн тәртібін іске асыру нәтижесінде мүше мемлекеттердің жиынтық ЖІӨ өсуінің ең маңызды көздеріне айналуы мүмкін.</w:t>
      </w:r>
    </w:p>
    <w:p>
      <w:pPr>
        <w:spacing w:after="0"/>
        <w:ind w:left="0"/>
        <w:jc w:val="both"/>
      </w:pPr>
      <w:r>
        <w:rPr>
          <w:rFonts w:ascii="Times New Roman"/>
          <w:b w:val="false"/>
          <w:i w:val="false"/>
          <w:color w:val="000000"/>
          <w:sz w:val="28"/>
        </w:rPr>
        <w:t>
      Цифрлық күн тәртібін іске асыру Одақтың цифрлық кеңістігінде ақпараттық-коммуникациялық технологиялар (бұдан әрі – АКТ) саласындағы жұмыспен қамтудың өсуін 2025 жылға қарай 66,4 пайызға қамтамасыз ете алады, бұл бірлескен цифрлық күн тәртібін іске асырмай мүше мемлекеттердің цифрлық дамуы жағдайына қарағанда шамамен 50 пайызға көп. АКТ саладағы жұмыспен қамтудың өсуі жалпы жұмыспен қамтудың өсімін 2025 жылға қарай 2,46 пайызға қамтамасыз етеді.</w:t>
      </w:r>
    </w:p>
    <w:p>
      <w:pPr>
        <w:spacing w:after="0"/>
        <w:ind w:left="0"/>
        <w:jc w:val="both"/>
      </w:pPr>
      <w:r>
        <w:rPr>
          <w:rFonts w:ascii="Times New Roman"/>
          <w:b w:val="false"/>
          <w:i w:val="false"/>
          <w:color w:val="000000"/>
          <w:sz w:val="28"/>
        </w:rPr>
        <w:t>
      АКТ көрсетілетін қызметтері экспорты көлемінің қосымша өсімі 2025 жылға қарай 74 пайызға дейін құрауы мүмкін.</w:t>
      </w:r>
    </w:p>
    <w:p>
      <w:pPr>
        <w:spacing w:after="0"/>
        <w:ind w:left="0"/>
        <w:jc w:val="both"/>
      </w:pPr>
      <w:r>
        <w:rPr>
          <w:rFonts w:ascii="Times New Roman"/>
          <w:b w:val="false"/>
          <w:i w:val="false"/>
          <w:color w:val="000000"/>
          <w:sz w:val="28"/>
        </w:rPr>
        <w:t>
      Бірлескен іс-қимылсыз мүше мемлекеттер жүзеге асыратын, электрондық сауданы дамытудың болжамды әсерімен салыстырғанда мүше мемлекеттердің жиынтық ЖІӨ-нің екі есе көп өсімі цифрлық күн тәртібін іске асыру шеңберінде өңірлік электрондық сауданы дамыту нәтижесі бола алады.</w:t>
      </w:r>
    </w:p>
    <w:p>
      <w:pPr>
        <w:spacing w:after="0"/>
        <w:ind w:left="0"/>
        <w:jc w:val="both"/>
      </w:pPr>
      <w:r>
        <w:rPr>
          <w:rFonts w:ascii="Times New Roman"/>
          <w:b w:val="false"/>
          <w:i w:val="false"/>
          <w:color w:val="000000"/>
          <w:sz w:val="28"/>
        </w:rPr>
        <w:t>
      Келтірілген көрсеткіштер цифрлық күн тәртібін іске асырудың мультипликативтік әсерлерінің болуын көрсетеді, алайда, әл-ауқат көрсеткіштерінің өсуі бірлескен серпінді жобалардан келетін әлеуетті әсерлерді ескермей, дұрысы табиғи сипатта болған және цифрлық күн тәртібін іске асырудың бастапқы деңгейіне сай келген жағдайда, Еуразиялық экономикалық одақтың экономикалық дамуының негізгі бағыттарының "Ұзартылған мәртебе-кво" сценарийі шеңберінде ғана Одақтың интеграциялық әлеуетін көрсетеді.</w:t>
      </w:r>
    </w:p>
    <w:p>
      <w:pPr>
        <w:spacing w:after="0"/>
        <w:ind w:left="0"/>
        <w:jc w:val="both"/>
      </w:pPr>
      <w:r>
        <w:rPr>
          <w:rFonts w:ascii="Times New Roman"/>
          <w:b w:val="false"/>
          <w:i w:val="false"/>
          <w:color w:val="000000"/>
          <w:sz w:val="28"/>
        </w:rPr>
        <w:t>
      Цифрлық күн тәртібін іске асыруды шартты түрде екі маңызды кезеңге бөлуге болады:</w:t>
      </w:r>
    </w:p>
    <w:p>
      <w:pPr>
        <w:spacing w:after="0"/>
        <w:ind w:left="0"/>
        <w:jc w:val="both"/>
      </w:pPr>
      <w:r>
        <w:rPr>
          <w:rFonts w:ascii="Times New Roman"/>
          <w:b w:val="false"/>
          <w:i w:val="false"/>
          <w:color w:val="000000"/>
          <w:sz w:val="28"/>
        </w:rPr>
        <w:t>
      бірінші кезең (2019 жылға дейін) – қосымшаға сәйкес бастамаларды пысықтау басымдықтарын ескеріп, цифрлық трансформация процестерін моделдеу, алғашқы бастамаларды пысықтау және басым жобаларды іске қосу;</w:t>
      </w:r>
    </w:p>
    <w:p>
      <w:pPr>
        <w:spacing w:after="0"/>
        <w:ind w:left="0"/>
        <w:jc w:val="both"/>
      </w:pPr>
      <w:r>
        <w:rPr>
          <w:rFonts w:ascii="Times New Roman"/>
          <w:b w:val="false"/>
          <w:i w:val="false"/>
          <w:color w:val="000000"/>
          <w:sz w:val="28"/>
        </w:rPr>
        <w:t>
      екінші кезең (2022 жылға дейін) – цифрлық экономика және цифрлық активтер институттарын қалыптастыру, сондай-ақ цифрлық экожүйелерді дамыту;</w:t>
      </w:r>
    </w:p>
    <w:p>
      <w:pPr>
        <w:spacing w:after="0"/>
        <w:ind w:left="0"/>
        <w:jc w:val="both"/>
      </w:pPr>
      <w:r>
        <w:rPr>
          <w:rFonts w:ascii="Times New Roman"/>
          <w:b w:val="false"/>
          <w:i w:val="false"/>
          <w:color w:val="000000"/>
          <w:sz w:val="28"/>
        </w:rPr>
        <w:t>
      үшінші кезең – (2025 жылға дейін) – цифрлық экожүйелер және цифрлық ынтымақтастық жобаларын жаһандық, өңірлік, ұлттық және салалық деңгейлерде іске асыру.</w:t>
      </w:r>
    </w:p>
    <w:p>
      <w:pPr>
        <w:spacing w:after="0"/>
        <w:ind w:left="0"/>
        <w:jc w:val="both"/>
      </w:pPr>
      <w:r>
        <w:rPr>
          <w:rFonts w:ascii="Times New Roman"/>
          <w:b w:val="false"/>
          <w:i w:val="false"/>
          <w:color w:val="000000"/>
          <w:sz w:val="28"/>
        </w:rPr>
        <w:t>
      Цифрлық күн тәртібінің және серпінді жобалардың іске асырылуына қарай цифрлық күн тәртібінен болатын экономикалық әсер айтарлықтай өсуі мүмкін. Еңбек өнімділігінің ұлғаюына, инвестициялық тартымдылықтың артуына, инновациялардың енгізілуінен қайтарым алуға, шикізатқа жатпайтын жоғары технологиялық салалардағы ынтымақтастықты жандандыруға, халықаралық цифрлық кооперацияның дамуына байланысты жаңа синергетикалық әсерлер туындайды, бұл Одақтың цифрлық кеңістігінде әлемдік нарықта бәсекеге қабілетті өңірлік бірлестік қалыптастыруды көздейтін "Өзіндік күш орталығы" сценарийіне сай келетін болады.</w:t>
      </w:r>
    </w:p>
    <w:p>
      <w:pPr>
        <w:spacing w:after="0"/>
        <w:ind w:left="0"/>
        <w:jc w:val="both"/>
      </w:pPr>
      <w:r>
        <w:rPr>
          <w:rFonts w:ascii="Times New Roman"/>
          <w:b w:val="false"/>
          <w:i w:val="false"/>
          <w:color w:val="000000"/>
          <w:sz w:val="28"/>
        </w:rPr>
        <w:t>
      Цифрлық күн тәртібінің бақылау көрсеткіштерін есептеу көрсеткіштерді жылына 2 реттен сиретпей жаңарту қажеттілігі ескеріліп, серпінді жобаларды іске қосуға дайындауды және оларды іске асыруды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одақтың 2025 жылға дейінгі цифрлық </w:t>
            </w:r>
            <w:r>
              <w:br/>
            </w:r>
            <w:r>
              <w:rPr>
                <w:rFonts w:ascii="Times New Roman"/>
                <w:b w:val="false"/>
                <w:i w:val="false"/>
                <w:color w:val="000000"/>
                <w:sz w:val="20"/>
              </w:rPr>
              <w:t xml:space="preserve">күн тәртібін іске асырудың </w:t>
            </w:r>
            <w:r>
              <w:br/>
            </w:r>
            <w:r>
              <w:rPr>
                <w:rFonts w:ascii="Times New Roman"/>
                <w:b w:val="false"/>
                <w:i w:val="false"/>
                <w:color w:val="000000"/>
                <w:sz w:val="20"/>
              </w:rPr>
              <w:t>негізгі бағыттарына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Еуразиялық экономикалық одақтың 2025 жылға дейінгі цифрлық күн тәртібін іске асыру шеңберінде бастамаларды пысықтаудың  БАСЫМДЫҚТАРЫ </w:t>
      </w:r>
    </w:p>
    <w:bookmarkEnd w:id="20"/>
    <w:bookmarkStart w:name="z24" w:id="21"/>
    <w:p>
      <w:pPr>
        <w:spacing w:after="0"/>
        <w:ind w:left="0"/>
        <w:jc w:val="both"/>
      </w:pPr>
      <w:r>
        <w:rPr>
          <w:rFonts w:ascii="Times New Roman"/>
          <w:b w:val="false"/>
          <w:i w:val="false"/>
          <w:color w:val="000000"/>
          <w:sz w:val="28"/>
        </w:rPr>
        <w:t>
      1. Өнімдердің, тауарлардың, көрсетілетін қызметтердің және цифрлық активтердің Еуразиялық экономикалық одақтағы (бұдан әрі – Одақ) қозғалысын цифрлық бақылап тексеру.</w:t>
      </w:r>
    </w:p>
    <w:bookmarkEnd w:id="21"/>
    <w:bookmarkStart w:name="z25" w:id="22"/>
    <w:p>
      <w:pPr>
        <w:spacing w:after="0"/>
        <w:ind w:left="0"/>
        <w:jc w:val="both"/>
      </w:pPr>
      <w:r>
        <w:rPr>
          <w:rFonts w:ascii="Times New Roman"/>
          <w:b w:val="false"/>
          <w:i w:val="false"/>
          <w:color w:val="000000"/>
          <w:sz w:val="28"/>
        </w:rPr>
        <w:t>
      2. Одақтың цифрлық саудасы.</w:t>
      </w:r>
    </w:p>
    <w:bookmarkEnd w:id="22"/>
    <w:bookmarkStart w:name="z26" w:id="23"/>
    <w:p>
      <w:pPr>
        <w:spacing w:after="0"/>
        <w:ind w:left="0"/>
        <w:jc w:val="both"/>
      </w:pPr>
      <w:r>
        <w:rPr>
          <w:rFonts w:ascii="Times New Roman"/>
          <w:b w:val="false"/>
          <w:i w:val="false"/>
          <w:color w:val="000000"/>
          <w:sz w:val="28"/>
        </w:rPr>
        <w:t>
      3. Одақтың цифрлық көлік дәліздері.</w:t>
      </w:r>
    </w:p>
    <w:bookmarkEnd w:id="23"/>
    <w:bookmarkStart w:name="z27" w:id="24"/>
    <w:p>
      <w:pPr>
        <w:spacing w:after="0"/>
        <w:ind w:left="0"/>
        <w:jc w:val="both"/>
      </w:pPr>
      <w:r>
        <w:rPr>
          <w:rFonts w:ascii="Times New Roman"/>
          <w:b w:val="false"/>
          <w:i w:val="false"/>
          <w:color w:val="000000"/>
          <w:sz w:val="28"/>
        </w:rPr>
        <w:t>
      4. Одақтың цифрлық өнеркәсіптік кооперациясы.</w:t>
      </w:r>
    </w:p>
    <w:bookmarkEnd w:id="24"/>
    <w:bookmarkStart w:name="z28" w:id="25"/>
    <w:p>
      <w:pPr>
        <w:spacing w:after="0"/>
        <w:ind w:left="0"/>
        <w:jc w:val="both"/>
      </w:pPr>
      <w:r>
        <w:rPr>
          <w:rFonts w:ascii="Times New Roman"/>
          <w:b w:val="false"/>
          <w:i w:val="false"/>
          <w:color w:val="000000"/>
          <w:sz w:val="28"/>
        </w:rPr>
        <w:t>
      5. Одақтағы деректер айналымы туралы (соның ішінде дербес деректерді қорғау туралы) келісім.</w:t>
      </w:r>
    </w:p>
    <w:bookmarkEnd w:id="25"/>
    <w:bookmarkStart w:name="z29" w:id="26"/>
    <w:p>
      <w:pPr>
        <w:spacing w:after="0"/>
        <w:ind w:left="0"/>
        <w:jc w:val="both"/>
      </w:pPr>
      <w:r>
        <w:rPr>
          <w:rFonts w:ascii="Times New Roman"/>
          <w:b w:val="false"/>
          <w:i w:val="false"/>
          <w:color w:val="000000"/>
          <w:sz w:val="28"/>
        </w:rPr>
        <w:t>
      6. Одақтың реттеушілік "алаңдар" жүйесі.</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