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d961" w14:textId="9dcd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өткізу пункттерін инспекциялық-жіті тексеру кешендерімен жарақтандыру және оларды пайдалану туралы жалпы ережелер туралы</w:t>
      </w:r>
    </w:p>
    <w:p>
      <w:pPr>
        <w:spacing w:after="0"/>
        <w:ind w:left="0"/>
        <w:jc w:val="both"/>
      </w:pPr>
      <w:r>
        <w:rPr>
          <w:rFonts w:ascii="Times New Roman"/>
          <w:b w:val="false"/>
          <w:i w:val="false"/>
          <w:color w:val="000000"/>
          <w:sz w:val="28"/>
        </w:rPr>
        <w:t>Еуразиялық экономикалық комиссия Алқасының 2016 жылғы 17 мамырдағы № 7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одақтың кедендік шекарасы арқылы өткізу пункттерін инспекциялық-жіті тексеру кешендерімен жарақтандырудың және оларды пайдаланудың бірыңғай тәсілдемелерін әзірлеу мақсатында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13-тармағына, 43-тармағының 2 және 6-тармақшаларына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ақпараттық-телекоммуникациялық "Интернет" желісіндегі "Интернет" желісіндегі ресми сайтында жарияланған күннен бастап қосымшаға сәйкес Еуразиялық экономикалық одақтың кедендік шекарасы арқылы өткізу пункттерін инспекциялық-жіті тексеру кешендерімен жарақтандыру және оларды пайдалану туралы жалпы ережелерді басшылыққа алуды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17 мамырдағы</w:t>
            </w:r>
            <w:r>
              <w:br/>
            </w:r>
            <w:r>
              <w:rPr>
                <w:rFonts w:ascii="Times New Roman"/>
                <w:b w:val="false"/>
                <w:i w:val="false"/>
                <w:color w:val="000000"/>
                <w:sz w:val="20"/>
              </w:rPr>
              <w:t>№ 7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одақтың кедендік шекарасы арқылы өткізу пункттерін инспекциялық-жіті тексеру кешендерімен жарақтандыру және оларды пайдалану туралы ЖАЛПЫ ЕРЕЖЕЛЕР І. Еуразиялық экономикалық одақтың кедендік шекарасы арқылы өткізу пункттерін инспекциялық-жіті тексеру кешендерімен жарақтандыру және осындай кешендерді орналастыру принциптері</w:t>
      </w:r>
    </w:p>
    <w:bookmarkEnd w:id="2"/>
    <w:bookmarkStart w:name="z4" w:id="3"/>
    <w:p>
      <w:pPr>
        <w:spacing w:after="0"/>
        <w:ind w:left="0"/>
        <w:jc w:val="both"/>
      </w:pPr>
      <w:r>
        <w:rPr>
          <w:rFonts w:ascii="Times New Roman"/>
          <w:b w:val="false"/>
          <w:i w:val="false"/>
          <w:color w:val="000000"/>
          <w:sz w:val="28"/>
        </w:rPr>
        <w:t>
      1. Инспекциялық-жіті тексеру кешендерін (бұдан әрі – ИЖК) орналастыру негізгі халықаралық көлік дәліздерінің, Одаққа мүше мемлекеттердің (бұдан әрі – мүше мемлекеттер) негізгі көлік магистральдарының өтуі және тауар лектерінің ең жоғары көрсеткіштері, сондай-ақ Одақтың кедендік шекарасы арқылы есірткіні, жарылғыш заттарды және басқа да қауіпті тауарларды (қару-жарақ пен оқ-дәрілерді қоса алғанда)  ықтимал заңсыз өткізу жолдарын талдау нәтижелері ескеріле отырып, Еуразиялық экономикалық одақтың кедендік шекарасы арқылы өткізу пункттерінде (бұдан әрі тиісінше – өткізу пункті, Одақ) бірінші кезектегі тәртіппен жүргізіледі.</w:t>
      </w:r>
    </w:p>
    <w:bookmarkEnd w:id="3"/>
    <w:bookmarkStart w:name="z5" w:id="4"/>
    <w:p>
      <w:pPr>
        <w:spacing w:after="0"/>
        <w:ind w:left="0"/>
        <w:jc w:val="both"/>
      </w:pPr>
      <w:r>
        <w:rPr>
          <w:rFonts w:ascii="Times New Roman"/>
          <w:b w:val="false"/>
          <w:i w:val="false"/>
          <w:color w:val="000000"/>
          <w:sz w:val="28"/>
        </w:rPr>
        <w:t>
      2. Өткізу пункті арқылы өткізілетін тауарлар мен көлік құралдарының санын бағалау үшін импорттық, экспорттық және транзиттік тасымалдар бойынша статистиканы пайдалану, халықаралық көлік дәліздерінің дамуын қолдауды және өткізу пунттері арқылы тауарларды тасымалдау көлемінің өсу қарқынын ескеру ұсынылады.</w:t>
      </w:r>
    </w:p>
    <w:bookmarkEnd w:id="4"/>
    <w:bookmarkStart w:name="z6" w:id="5"/>
    <w:p>
      <w:pPr>
        <w:spacing w:after="0"/>
        <w:ind w:left="0"/>
        <w:jc w:val="both"/>
      </w:pPr>
      <w:r>
        <w:rPr>
          <w:rFonts w:ascii="Times New Roman"/>
          <w:b w:val="false"/>
          <w:i w:val="false"/>
          <w:color w:val="000000"/>
          <w:sz w:val="28"/>
        </w:rPr>
        <w:t>
      3. ИЖК негізгі халықаралық көлік дәліздерінен тыс орналасқан, жүк айналымының көлемі мардымсыз және кедендік құқықтық қатынастарды реттейтін халықаралық шарттар мен Одақтың құқығын құрайтын актілерді бұза отырып өткізілетін тауарларды анықтау тәуекелі барынша төмен болатын өткізу пункттерінде уақыттық схема бойынша қолданылуы мүмкін.</w:t>
      </w:r>
    </w:p>
    <w:bookmarkEnd w:id="5"/>
    <w:bookmarkStart w:name="z7" w:id="6"/>
    <w:p>
      <w:pPr>
        <w:spacing w:after="0"/>
        <w:ind w:left="0"/>
        <w:jc w:val="both"/>
      </w:pPr>
      <w:r>
        <w:rPr>
          <w:rFonts w:ascii="Times New Roman"/>
          <w:b w:val="false"/>
          <w:i w:val="false"/>
          <w:color w:val="000000"/>
          <w:sz w:val="28"/>
        </w:rPr>
        <w:t>
      4. ИЖК орналастыру кезінде әкелінетін және әкетілетін тауарлардың ИЖК арқылы реверсивті қозғалу принципі көзделуі мүмкін.</w:t>
      </w:r>
    </w:p>
    <w:bookmarkEnd w:id="6"/>
    <w:bookmarkStart w:name="z8" w:id="7"/>
    <w:p>
      <w:pPr>
        <w:spacing w:after="0"/>
        <w:ind w:left="0"/>
        <w:jc w:val="left"/>
      </w:pPr>
      <w:r>
        <w:rPr>
          <w:rFonts w:ascii="Times New Roman"/>
          <w:b/>
          <w:i w:val="false"/>
          <w:color w:val="000000"/>
        </w:rPr>
        <w:t xml:space="preserve"> ІІ. Әртүрлі типтегі өткізу пункттеріне арналған ИЖК таңдау</w:t>
      </w:r>
    </w:p>
    <w:bookmarkEnd w:id="7"/>
    <w:bookmarkStart w:name="z9" w:id="8"/>
    <w:p>
      <w:pPr>
        <w:spacing w:after="0"/>
        <w:ind w:left="0"/>
        <w:jc w:val="both"/>
      </w:pPr>
      <w:r>
        <w:rPr>
          <w:rFonts w:ascii="Times New Roman"/>
          <w:b w:val="false"/>
          <w:i w:val="false"/>
          <w:color w:val="000000"/>
          <w:sz w:val="28"/>
        </w:rPr>
        <w:t>
      5. Өткізу пункттерінде мынадай типтегі ИЖК орналастыру ұсынылады:</w:t>
      </w:r>
    </w:p>
    <w:bookmarkEnd w:id="8"/>
    <w:bookmarkStart w:name="z10" w:id="9"/>
    <w:p>
      <w:pPr>
        <w:spacing w:after="0"/>
        <w:ind w:left="0"/>
        <w:jc w:val="both"/>
      </w:pPr>
      <w:r>
        <w:rPr>
          <w:rFonts w:ascii="Times New Roman"/>
          <w:b w:val="false"/>
          <w:i w:val="false"/>
          <w:color w:val="000000"/>
          <w:sz w:val="28"/>
        </w:rPr>
        <w:t>
      а) теңіз (өзен, көл) өткізу пункттерінде – кедендік бақылау объекстісін (бұдан әрі – бақылау объектісі) бір немесе екі проекциялық вариантпен бейнелейтін стационарлық типтегі ИЖК. ИЖК бақылау объектілерінің ИЖК-ға барынша ыңғайлы жеткізілуін қамтамасыз ететін өткізу пунктінің учаскелеріне орналастырылады. Өткізу пунктінің шегінде кедендік бақылаудың бөлінген аймағында ұтқыр ИЖК пайдалануға жол беріледі;</w:t>
      </w:r>
    </w:p>
    <w:bookmarkEnd w:id="9"/>
    <w:bookmarkStart w:name="z11" w:id="10"/>
    <w:p>
      <w:pPr>
        <w:spacing w:after="0"/>
        <w:ind w:left="0"/>
        <w:jc w:val="both"/>
      </w:pPr>
      <w:r>
        <w:rPr>
          <w:rFonts w:ascii="Times New Roman"/>
          <w:b w:val="false"/>
          <w:i w:val="false"/>
          <w:color w:val="000000"/>
          <w:sz w:val="28"/>
        </w:rPr>
        <w:t>
      б) теміржол өткізу пункттерінде – бақылау объектісін бір проекциялық вариантпен бейнелейтін стационарлық типтегі ИЖК.</w:t>
      </w:r>
    </w:p>
    <w:bookmarkEnd w:id="10"/>
    <w:p>
      <w:pPr>
        <w:spacing w:after="0"/>
        <w:ind w:left="0"/>
        <w:jc w:val="both"/>
      </w:pPr>
      <w:r>
        <w:rPr>
          <w:rFonts w:ascii="Times New Roman"/>
          <w:b w:val="false"/>
          <w:i w:val="false"/>
          <w:color w:val="000000"/>
          <w:sz w:val="28"/>
        </w:rPr>
        <w:t>
      ИЖК бас магистральдық жолдарда орналастырылған кезде бақылау объектісін сканерлеу жылдамдығы кемінде 10 км/сағ. құрауға тиіс;</w:t>
      </w:r>
    </w:p>
    <w:bookmarkStart w:name="z12" w:id="11"/>
    <w:p>
      <w:pPr>
        <w:spacing w:after="0"/>
        <w:ind w:left="0"/>
        <w:jc w:val="both"/>
      </w:pPr>
      <w:r>
        <w:rPr>
          <w:rFonts w:ascii="Times New Roman"/>
          <w:b w:val="false"/>
          <w:i w:val="false"/>
          <w:color w:val="000000"/>
          <w:sz w:val="28"/>
        </w:rPr>
        <w:t>
      в) автомобиль өткізу пункттерінде – бақылау объектісін бір проекциялық вариантпен бейнелейтін стационарлық немесе қайта орналастырылатын типтегі ИЖК.</w:t>
      </w:r>
    </w:p>
    <w:bookmarkEnd w:id="11"/>
    <w:p>
      <w:pPr>
        <w:spacing w:after="0"/>
        <w:ind w:left="0"/>
        <w:jc w:val="both"/>
      </w:pPr>
      <w:r>
        <w:rPr>
          <w:rFonts w:ascii="Times New Roman"/>
          <w:b w:val="false"/>
          <w:i w:val="false"/>
          <w:color w:val="000000"/>
          <w:sz w:val="28"/>
        </w:rPr>
        <w:t>
      ИЖК ИЖК-ге бақылау объектілерінің барынша ыңғайлы жеткізілуін қамтамасыз ететін өткізу пункттерінің учаскелерінде орналастырылады. Өткізу пунктінің шегінде кедендік бақылаудың бөлінген аймағында ұтқыр ИЖК қолдануға жол беріледі.</w:t>
      </w:r>
    </w:p>
    <w:bookmarkStart w:name="z13" w:id="12"/>
    <w:p>
      <w:pPr>
        <w:spacing w:after="0"/>
        <w:ind w:left="0"/>
        <w:jc w:val="both"/>
      </w:pPr>
      <w:r>
        <w:rPr>
          <w:rFonts w:ascii="Times New Roman"/>
          <w:b w:val="false"/>
          <w:i w:val="false"/>
          <w:color w:val="000000"/>
          <w:sz w:val="28"/>
        </w:rPr>
        <w:t>
      6. Кедендік бақылаудың тиімділігін арттыру және жедел міндеттерді шешу мақсатында стационарлық ИЖК-мен жабдықталған өткізу пункттерінде ұтқыр ИЖК қосымша қолданылуы мүмкін.</w:t>
      </w:r>
    </w:p>
    <w:bookmarkEnd w:id="12"/>
    <w:bookmarkStart w:name="z14" w:id="13"/>
    <w:p>
      <w:pPr>
        <w:spacing w:after="0"/>
        <w:ind w:left="0"/>
        <w:jc w:val="left"/>
      </w:pPr>
      <w:r>
        <w:rPr>
          <w:rFonts w:ascii="Times New Roman"/>
          <w:b/>
          <w:i w:val="false"/>
          <w:color w:val="000000"/>
        </w:rPr>
        <w:t xml:space="preserve"> ІІІ. ИЖК-нің негізгі техникалық сипаттамалары</w:t>
      </w:r>
    </w:p>
    <w:bookmarkEnd w:id="13"/>
    <w:bookmarkStart w:name="z15" w:id="14"/>
    <w:p>
      <w:pPr>
        <w:spacing w:after="0"/>
        <w:ind w:left="0"/>
        <w:jc w:val="both"/>
      </w:pPr>
      <w:r>
        <w:rPr>
          <w:rFonts w:ascii="Times New Roman"/>
          <w:b w:val="false"/>
          <w:i w:val="false"/>
          <w:color w:val="000000"/>
          <w:sz w:val="28"/>
        </w:rPr>
        <w:t>
      7. ИЖК-нің негізгі техникалық сипаттамаларының ұсынылатын параметрлері 1-кестеде санамаланған.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ИЖК типтерінің негізгі техникалық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ИЖК типтері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орналастырылатын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өткізу пунктінде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өткізу пунктінде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Фотондық сәулелену энергиясы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МэВ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МэВ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МэВ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МэВ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МэВ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өткізу қабілеті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мм (24 м/мин. дейінгі жылдамдықта)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мм (30 км/сағ. дейінгі жылдамдықта)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мм (24 м/мин. дейінгі жылдамдықта)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мм (24 м/мин. дейінгі жылдамдықта)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мм (24 м/мин. дейінгі жылдамдықта)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Жеделдеткіш импульстерінің жүру жиілігі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сымды байқау (диаметрі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миллиметрлік болаттан жасалған кедергіден сымды байқау (диаметрі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миллиметрлік болаттан жасалған кедергіден сымды байқау (диаметрі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ИЖК жұмыс істеуге тиіс температуралар диапазоны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С-тан - + 500</w:t>
            </w:r>
            <w:r>
              <w:rPr>
                <w:rFonts w:ascii="Times New Roman"/>
                <w:b w:val="false"/>
                <w:i w:val="false"/>
                <w:color w:val="000000"/>
                <w:vertAlign w:val="superscript"/>
              </w:rPr>
              <w:t>0</w:t>
            </w:r>
            <w:r>
              <w:rPr>
                <w:rFonts w:ascii="Times New Roman"/>
                <w:b w:val="false"/>
                <w:i w:val="false"/>
                <w:color w:val="000000"/>
                <w:sz w:val="20"/>
              </w:rPr>
              <w:t>С-ға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r>
              <w:rPr>
                <w:rFonts w:ascii="Times New Roman"/>
                <w:b w:val="false"/>
                <w:i w:val="false"/>
                <w:color w:val="000000"/>
                <w:vertAlign w:val="superscript"/>
              </w:rPr>
              <w:t>0</w:t>
            </w:r>
            <w:r>
              <w:rPr>
                <w:rFonts w:ascii="Times New Roman"/>
                <w:b w:val="false"/>
                <w:i w:val="false"/>
                <w:color w:val="000000"/>
                <w:sz w:val="20"/>
              </w:rPr>
              <w:t>С-тан – + 500</w:t>
            </w:r>
            <w:r>
              <w:rPr>
                <w:rFonts w:ascii="Times New Roman"/>
                <w:b w:val="false"/>
                <w:i w:val="false"/>
                <w:color w:val="000000"/>
                <w:vertAlign w:val="superscript"/>
              </w:rPr>
              <w:t>0</w:t>
            </w:r>
            <w:r>
              <w:rPr>
                <w:rFonts w:ascii="Times New Roman"/>
                <w:b w:val="false"/>
                <w:i w:val="false"/>
                <w:color w:val="000000"/>
                <w:sz w:val="20"/>
              </w:rPr>
              <w:t>С-ға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w:t>
            </w:r>
            <w:r>
              <w:rPr>
                <w:rFonts w:ascii="Times New Roman"/>
                <w:b w:val="false"/>
                <w:i w:val="false"/>
                <w:color w:val="000000"/>
                <w:vertAlign w:val="superscript"/>
              </w:rPr>
              <w:t>0</w:t>
            </w:r>
            <w:r>
              <w:rPr>
                <w:rFonts w:ascii="Times New Roman"/>
                <w:b w:val="false"/>
                <w:i w:val="false"/>
                <w:color w:val="000000"/>
                <w:sz w:val="20"/>
              </w:rPr>
              <w:t>С-тан - + 500</w:t>
            </w:r>
            <w:r>
              <w:rPr>
                <w:rFonts w:ascii="Times New Roman"/>
                <w:b w:val="false"/>
                <w:i w:val="false"/>
                <w:color w:val="000000"/>
                <w:vertAlign w:val="superscript"/>
              </w:rPr>
              <w:t>0</w:t>
            </w:r>
            <w:r>
              <w:rPr>
                <w:rFonts w:ascii="Times New Roman"/>
                <w:b w:val="false"/>
                <w:i w:val="false"/>
                <w:color w:val="000000"/>
                <w:sz w:val="20"/>
              </w:rPr>
              <w:t>С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ИЖК жұмыс істеуге тиіс ылғалдылық диапазоны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95 %-ға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95 %-ға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до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ИЖК-нің үзіліссіз жұмыс істеу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үзіліс жасалып тәулігіне 24 сағат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бағдарлы мөлшерлері (ұзындығы, биіктігі,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x 3 x 4,5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х 5,3 м (қозғалыс жылдамдығы 30 км/сағ.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x 3 x 4,5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x 3 x 4,5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x 3 x 4,5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ИЖК-нің бақыланатын объектілерді сағатына өткізу қабілеті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рентгендік бейнені талдау бойынша ИЖК операторлары станцияларындағы жұмысшылар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 проекциялары бейнелерінің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органикалық емес материалдарды, металдарды тану мүмкіндігі бар бейнелерді талдау (Z-функция) (топтар саны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 км/сағ. дейінгі жылдамдық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сіңірілген доза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мкЗв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мкЗв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мкЗв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мкЗв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мкЗв</w:t>
            </w:r>
          </w:p>
        </w:tc>
      </w:tr>
    </w:tbl>
    <w:bookmarkStart w:name="z17" w:id="15"/>
    <w:p>
      <w:pPr>
        <w:spacing w:after="0"/>
        <w:ind w:left="0"/>
        <w:jc w:val="both"/>
      </w:pPr>
      <w:r>
        <w:rPr>
          <w:rFonts w:ascii="Times New Roman"/>
          <w:b w:val="false"/>
          <w:i w:val="false"/>
          <w:color w:val="000000"/>
          <w:sz w:val="28"/>
        </w:rPr>
        <w:t>
      8. Мыналарды:</w:t>
      </w:r>
    </w:p>
    <w:bookmarkEnd w:id="15"/>
    <w:bookmarkStart w:name="z18" w:id="16"/>
    <w:p>
      <w:pPr>
        <w:spacing w:after="0"/>
        <w:ind w:left="0"/>
        <w:jc w:val="both"/>
      </w:pPr>
      <w:r>
        <w:rPr>
          <w:rFonts w:ascii="Times New Roman"/>
          <w:b w:val="false"/>
          <w:i w:val="false"/>
          <w:color w:val="000000"/>
          <w:sz w:val="28"/>
        </w:rPr>
        <w:t>
      а) ИЖК модификациясына байланысты 1 немесе 2 проекцияларда бақылау объектісінің көлеңкелі бейнесін және бақылау объектісін алдын ала идентификациялауды алуды;</w:t>
      </w:r>
    </w:p>
    <w:bookmarkEnd w:id="16"/>
    <w:bookmarkStart w:name="z19" w:id="17"/>
    <w:p>
      <w:pPr>
        <w:spacing w:after="0"/>
        <w:ind w:left="0"/>
        <w:jc w:val="both"/>
      </w:pPr>
      <w:r>
        <w:rPr>
          <w:rFonts w:ascii="Times New Roman"/>
          <w:b w:val="false"/>
          <w:i w:val="false"/>
          <w:color w:val="000000"/>
          <w:sz w:val="28"/>
        </w:rPr>
        <w:t>
      б) бақылау объектісінің орналасқан жері мен сызықтық мөлшерлерін бағалауды;</w:t>
      </w:r>
    </w:p>
    <w:bookmarkEnd w:id="17"/>
    <w:bookmarkStart w:name="z20" w:id="18"/>
    <w:p>
      <w:pPr>
        <w:spacing w:after="0"/>
        <w:ind w:left="0"/>
        <w:jc w:val="both"/>
      </w:pPr>
      <w:r>
        <w:rPr>
          <w:rFonts w:ascii="Times New Roman"/>
          <w:b w:val="false"/>
          <w:i w:val="false"/>
          <w:color w:val="000000"/>
          <w:sz w:val="28"/>
        </w:rPr>
        <w:t>
      в) бақылау объектісінң конструкциялық беттері мен кеңістіктерінің көлеңкелі бейнесін көруді (мысалы, көлік құралдарының қабырғалары, контейнерлердің төбе жабындылары мен едендері арасындағы);</w:t>
      </w:r>
    </w:p>
    <w:bookmarkEnd w:id="18"/>
    <w:bookmarkStart w:name="z21" w:id="19"/>
    <w:p>
      <w:pPr>
        <w:spacing w:after="0"/>
        <w:ind w:left="0"/>
        <w:jc w:val="both"/>
      </w:pPr>
      <w:r>
        <w:rPr>
          <w:rFonts w:ascii="Times New Roman"/>
          <w:b w:val="false"/>
          <w:i w:val="false"/>
          <w:color w:val="000000"/>
          <w:sz w:val="28"/>
        </w:rPr>
        <w:t>
      г) бейнені ұлғайту мүмкіндігімен бақылау объектісінің жекелеген жерлерінің бейнелерін детальды және фрагментті көруді;</w:t>
      </w:r>
    </w:p>
    <w:bookmarkEnd w:id="19"/>
    <w:bookmarkStart w:name="z22" w:id="20"/>
    <w:p>
      <w:pPr>
        <w:spacing w:after="0"/>
        <w:ind w:left="0"/>
        <w:jc w:val="both"/>
      </w:pPr>
      <w:r>
        <w:rPr>
          <w:rFonts w:ascii="Times New Roman"/>
          <w:b w:val="false"/>
          <w:i w:val="false"/>
          <w:color w:val="000000"/>
          <w:sz w:val="28"/>
        </w:rPr>
        <w:t>
      д) бақылау объектісінің материалдар тобын тануды және бейнелі көрсетуді;</w:t>
      </w:r>
    </w:p>
    <w:bookmarkEnd w:id="20"/>
    <w:bookmarkStart w:name="z23" w:id="21"/>
    <w:p>
      <w:pPr>
        <w:spacing w:after="0"/>
        <w:ind w:left="0"/>
        <w:jc w:val="both"/>
      </w:pPr>
      <w:r>
        <w:rPr>
          <w:rFonts w:ascii="Times New Roman"/>
          <w:b w:val="false"/>
          <w:i w:val="false"/>
          <w:color w:val="000000"/>
          <w:sz w:val="28"/>
        </w:rPr>
        <w:t>
      е) ИЖК жадында бақылау объектісінің көлеңкелі бейнесін сақтауды, оны ақпарат жеткізгіштке жазып алуды;</w:t>
      </w:r>
    </w:p>
    <w:bookmarkEnd w:id="21"/>
    <w:bookmarkStart w:name="z24" w:id="22"/>
    <w:p>
      <w:pPr>
        <w:spacing w:after="0"/>
        <w:ind w:left="0"/>
        <w:jc w:val="both"/>
      </w:pPr>
      <w:r>
        <w:rPr>
          <w:rFonts w:ascii="Times New Roman"/>
          <w:b w:val="false"/>
          <w:i w:val="false"/>
          <w:color w:val="000000"/>
          <w:sz w:val="28"/>
        </w:rPr>
        <w:t>
      ж) осы құжаттың V бөліміне сәйкес бақылау объектісі туралы ақпаратты электрондық түрде беру мүмкіндігін;</w:t>
      </w:r>
    </w:p>
    <w:bookmarkEnd w:id="22"/>
    <w:bookmarkStart w:name="z25" w:id="23"/>
    <w:p>
      <w:pPr>
        <w:spacing w:after="0"/>
        <w:ind w:left="0"/>
        <w:jc w:val="both"/>
      </w:pPr>
      <w:r>
        <w:rPr>
          <w:rFonts w:ascii="Times New Roman"/>
          <w:b w:val="false"/>
          <w:i w:val="false"/>
          <w:color w:val="000000"/>
          <w:sz w:val="28"/>
        </w:rPr>
        <w:t>
      з) ИЖК мониторында бақылау объектісі, сканерлеуді жүргізу күні мен уақыты туралы ақпаратты көрсетуді;</w:t>
      </w:r>
    </w:p>
    <w:bookmarkEnd w:id="23"/>
    <w:bookmarkStart w:name="z26" w:id="24"/>
    <w:p>
      <w:pPr>
        <w:spacing w:after="0"/>
        <w:ind w:left="0"/>
        <w:jc w:val="both"/>
      </w:pPr>
      <w:r>
        <w:rPr>
          <w:rFonts w:ascii="Times New Roman"/>
          <w:b w:val="false"/>
          <w:i w:val="false"/>
          <w:color w:val="000000"/>
          <w:sz w:val="28"/>
        </w:rPr>
        <w:t>
      и) ИЖК жай-күйін бақылауды және оның техникалық жай-күйі, бейнебақылау жүйесінің жай-күйі және ИЖК-нің радиациялық қауіпсіздігі туралы хабар беруді қамтамасыз ететін ИЖК-ні пайдаланған жөн.</w:t>
      </w:r>
    </w:p>
    <w:bookmarkEnd w:id="24"/>
    <w:bookmarkStart w:name="z27" w:id="25"/>
    <w:p>
      <w:pPr>
        <w:spacing w:after="0"/>
        <w:ind w:left="0"/>
        <w:jc w:val="both"/>
      </w:pPr>
      <w:r>
        <w:rPr>
          <w:rFonts w:ascii="Times New Roman"/>
          <w:b w:val="false"/>
          <w:i w:val="false"/>
          <w:color w:val="000000"/>
          <w:sz w:val="28"/>
        </w:rPr>
        <w:t>
      9. Үлестік тығыздығы болмашы бақылау объектілеріне қатысты (мысалы, авиациялық контейнерлер, жеңіл автомобильдер) фотондық сәулеленуі кемінде 1МэВ энергиясы бар ИЖК-ні пайдалануға жол беріледі.</w:t>
      </w:r>
    </w:p>
    <w:bookmarkEnd w:id="25"/>
    <w:bookmarkStart w:name="z28" w:id="26"/>
    <w:p>
      <w:pPr>
        <w:spacing w:after="0"/>
        <w:ind w:left="0"/>
        <w:jc w:val="left"/>
      </w:pPr>
      <w:r>
        <w:rPr>
          <w:rFonts w:ascii="Times New Roman"/>
          <w:b/>
          <w:i w:val="false"/>
          <w:color w:val="000000"/>
        </w:rPr>
        <w:t xml:space="preserve"> ІV. ИЖК қауіпсіздігінің мәселелері және ИЖК-ні пайдаланған кездегі өткізу пункттеріндегі шектеулер</w:t>
      </w:r>
    </w:p>
    <w:bookmarkEnd w:id="26"/>
    <w:bookmarkStart w:name="z29" w:id="27"/>
    <w:p>
      <w:pPr>
        <w:spacing w:after="0"/>
        <w:ind w:left="0"/>
        <w:jc w:val="both"/>
      </w:pPr>
      <w:r>
        <w:rPr>
          <w:rFonts w:ascii="Times New Roman"/>
          <w:b w:val="false"/>
          <w:i w:val="false"/>
          <w:color w:val="000000"/>
          <w:sz w:val="28"/>
        </w:rPr>
        <w:t>
      10. ИЖК адамның өмірі мен денсаулығына, жануарлар мен өсімдіктерге, соның ішінде радиациялық қауіпсіздік тұрғысынан қауіпсіз болуға тиіс.</w:t>
      </w:r>
    </w:p>
    <w:bookmarkEnd w:id="27"/>
    <w:bookmarkStart w:name="z30" w:id="28"/>
    <w:p>
      <w:pPr>
        <w:spacing w:after="0"/>
        <w:ind w:left="0"/>
        <w:jc w:val="both"/>
      </w:pPr>
      <w:r>
        <w:rPr>
          <w:rFonts w:ascii="Times New Roman"/>
          <w:b w:val="false"/>
          <w:i w:val="false"/>
          <w:color w:val="000000"/>
          <w:sz w:val="28"/>
        </w:rPr>
        <w:t>
      11. ИЖК-ге қатысты қолжетімділікті шектеу аймағының шекаралары ИЖК-нің кез келген жол берілетін режимі кезінде қолжетімділікті шектеу аймағының сыртқы шекарасындағы фотондық сәулелену дозасының қуаты 1,0 мкЗв/сағаттан аспауға тиіс болатындай белгіленуге тиіс.</w:t>
      </w:r>
    </w:p>
    <w:bookmarkEnd w:id="28"/>
    <w:bookmarkStart w:name="z31" w:id="29"/>
    <w:p>
      <w:pPr>
        <w:spacing w:after="0"/>
        <w:ind w:left="0"/>
        <w:jc w:val="both"/>
      </w:pPr>
      <w:r>
        <w:rPr>
          <w:rFonts w:ascii="Times New Roman"/>
          <w:b w:val="false"/>
          <w:i w:val="false"/>
          <w:color w:val="000000"/>
          <w:sz w:val="28"/>
        </w:rPr>
        <w:t>
      12. Кедендік бақылауды жүзеге асыру кезінде ИЖК мынадай жағдайларда:</w:t>
      </w:r>
    </w:p>
    <w:bookmarkEnd w:id="29"/>
    <w:bookmarkStart w:name="z32" w:id="30"/>
    <w:p>
      <w:pPr>
        <w:spacing w:after="0"/>
        <w:ind w:left="0"/>
        <w:jc w:val="both"/>
      </w:pPr>
      <w:r>
        <w:rPr>
          <w:rFonts w:ascii="Times New Roman"/>
          <w:b w:val="false"/>
          <w:i w:val="false"/>
          <w:color w:val="000000"/>
          <w:sz w:val="28"/>
        </w:rPr>
        <w:t>
      а) бақылау объектісінің габариттері ИЖК-нің техникалық мүмкіндіктеріне сәйкес келмесе;</w:t>
      </w:r>
    </w:p>
    <w:bookmarkEnd w:id="30"/>
    <w:bookmarkStart w:name="z33" w:id="31"/>
    <w:p>
      <w:pPr>
        <w:spacing w:after="0"/>
        <w:ind w:left="0"/>
        <w:jc w:val="both"/>
      </w:pPr>
      <w:r>
        <w:rPr>
          <w:rFonts w:ascii="Times New Roman"/>
          <w:b w:val="false"/>
          <w:i w:val="false"/>
          <w:color w:val="000000"/>
          <w:sz w:val="28"/>
        </w:rPr>
        <w:t>
      б) 2-кестеде көрсетілген тауарлар бақылау объектісі болса (кестені қолдану мақсаттары үшін Еуразиялық экономикалық одақтың Сыртқы экономикалық қызметінің бірыңғай тауар номенклатурасына сәйкес тауардың кодын пайдалану қажет, тауардың атауы ыңғайлы пайдалану үшін ғана келтірілген), пайдаланылмайды.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 0106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цирктер және көшпелі айуанханалар алып жүретін тірі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 0000-ден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 үшін үй тауықтарының ұрықтанған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 үшін басқа да құстардың ұрықтанған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балықтардың ұрықтанған уылдырықтары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тәріздестердің, моллюскілердің, басқа да омыртқасыз су жәндіктерінің ұрықтанған уылдырақтары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эмбриондары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шәуеті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Айғырлардың, қошқарлардың, текелердің және басқа да жануарлардың шәуеті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қан фракциялары және модификацияланған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дайындалған жануарлардың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патогендік және патогендік гендік-инженериялық организмдер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0-ден</w:t>
            </w:r>
          </w:p>
          <w:p>
            <w:pPr>
              <w:spacing w:after="20"/>
              <w:ind w:left="20"/>
              <w:jc w:val="both"/>
            </w:pPr>
            <w:r>
              <w:rPr>
                <w:rFonts w:ascii="Times New Roman"/>
                <w:b w:val="false"/>
                <w:i w:val="false"/>
                <w:color w:val="000000"/>
                <w:sz w:val="20"/>
              </w:rPr>
              <w:t>
3002 90 900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немесе микроорганизмдердің не өсімдіктер, адам немесе жануарлар жасушаларының тіршілік етуін қолдауға әзір өсіру орталары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диагностикалық немесе зертханалық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 мен тіндері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Тектес емес импланттауды жүргізуге арналған қан және оның құрамдастары, гемопоэздік дің жасушалары және сүйек кемігі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10-нан</w:t>
            </w:r>
          </w:p>
          <w:p>
            <w:pPr>
              <w:spacing w:after="20"/>
              <w:ind w:left="20"/>
              <w:jc w:val="both"/>
            </w:pPr>
            <w:r>
              <w:rPr>
                <w:rFonts w:ascii="Times New Roman"/>
                <w:b w:val="false"/>
                <w:i w:val="false"/>
                <w:color w:val="000000"/>
                <w:sz w:val="20"/>
              </w:rPr>
              <w:t>
3002 90-нан</w:t>
            </w:r>
          </w:p>
        </w:tc>
      </w:tr>
    </w:tbl>
    <w:bookmarkStart w:name="z35" w:id="32"/>
    <w:p>
      <w:pPr>
        <w:spacing w:after="0"/>
        <w:ind w:left="0"/>
        <w:jc w:val="left"/>
      </w:pPr>
      <w:r>
        <w:rPr>
          <w:rFonts w:ascii="Times New Roman"/>
          <w:b/>
          <w:i w:val="false"/>
          <w:color w:val="000000"/>
        </w:rPr>
        <w:t xml:space="preserve"> V. ИЖК пайдалану кезінде алынған деректермен ақпараттық алмасу</w:t>
      </w:r>
    </w:p>
    <w:bookmarkEnd w:id="32"/>
    <w:bookmarkStart w:name="z36" w:id="33"/>
    <w:p>
      <w:pPr>
        <w:spacing w:after="0"/>
        <w:ind w:left="0"/>
        <w:jc w:val="both"/>
      </w:pPr>
      <w:r>
        <w:rPr>
          <w:rFonts w:ascii="Times New Roman"/>
          <w:b w:val="false"/>
          <w:i w:val="false"/>
          <w:color w:val="000000"/>
          <w:sz w:val="28"/>
        </w:rPr>
        <w:t>
      13. Бақылау объектілерінің ИЖК көмегімен алынған көлеңкелі бейнелерін мүше мемлекеттердің уәкілетті органдарына электрондық түрде беру ұсынылады.</w:t>
      </w:r>
    </w:p>
    <w:bookmarkEnd w:id="33"/>
    <w:bookmarkStart w:name="z37" w:id="34"/>
    <w:p>
      <w:pPr>
        <w:spacing w:after="0"/>
        <w:ind w:left="0"/>
        <w:jc w:val="both"/>
      </w:pPr>
      <w:r>
        <w:rPr>
          <w:rFonts w:ascii="Times New Roman"/>
          <w:b w:val="false"/>
          <w:i w:val="false"/>
          <w:color w:val="000000"/>
          <w:sz w:val="28"/>
        </w:rPr>
        <w:t>
      14. Өткізу пункттерін ИЖК-мен жарақтандыруға жұмсалатын шығындарды барынша азайту және кедендік бақылаудың тиімділігін арттыру мақсатында мүше мемлекеттердің уәкілетті органдары арасында, сондай-ақ көрсетілген органдар мен мүше мемлекеттер болып табылмайтын мемлекеттердің уәкілетті органдары арасында ИЖК көмегімен жүргізілген кедендік бақылау нәтижелері туралы электрондық түрде ақпарат алмасуды ұйымдастыру ұсынылады.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