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b1297" w14:textId="bdb12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ақпараттық қорларында қамтылған өлшем бірлігін қамтамасыз ету саласында мәліметтерді өзара беру тәртібін бекіту туралы</w:t>
      </w:r>
    </w:p>
    <w:p>
      <w:pPr>
        <w:spacing w:after="0"/>
        <w:ind w:left="0"/>
        <w:jc w:val="both"/>
      </w:pPr>
      <w:r>
        <w:rPr>
          <w:rFonts w:ascii="Times New Roman"/>
          <w:b w:val="false"/>
          <w:i w:val="false"/>
          <w:color w:val="000000"/>
          <w:sz w:val="28"/>
        </w:rPr>
        <w:t>Еуразиялық экономикалық комиссия Алқасының 2016 жылғы 6 желтоқсандағы № 161 шешімі</w:t>
      </w:r>
    </w:p>
    <w:p>
      <w:pPr>
        <w:spacing w:after="0"/>
        <w:ind w:left="0"/>
        <w:jc w:val="left"/>
      </w:pPr>
    </w:p>
    <w:p>
      <w:pPr>
        <w:spacing w:after="0"/>
        <w:ind w:left="0"/>
        <w:jc w:val="both"/>
      </w:pPr>
      <w:r>
        <w:rPr>
          <w:rFonts w:ascii="Times New Roman"/>
          <w:b w:val="false"/>
          <w:i w:val="false"/>
          <w:color w:val="000000"/>
          <w:sz w:val="28"/>
        </w:rPr>
        <w:t xml:space="preserve">
      Өлшем бірлігін қамтамасыз ету саласында келісілген саясат жүргізу туралы хаттаманың (2014 жылғы 29 мамырдағы Еуразиялық экономикалық одақ туралы шартқа № 10 қосымша) </w:t>
      </w:r>
      <w:r>
        <w:rPr>
          <w:rFonts w:ascii="Times New Roman"/>
          <w:b w:val="false"/>
          <w:i w:val="false"/>
          <w:color w:val="000000"/>
          <w:sz w:val="28"/>
        </w:rPr>
        <w:t>3-тармағының</w:t>
      </w:r>
      <w:r>
        <w:rPr>
          <w:rFonts w:ascii="Times New Roman"/>
          <w:b w:val="false"/>
          <w:i w:val="false"/>
          <w:color w:val="000000"/>
          <w:sz w:val="28"/>
        </w:rPr>
        <w:t xml:space="preserve"> 3-тармақшасын және </w:t>
      </w:r>
      <w:r>
        <w:rPr>
          <w:rFonts w:ascii="Times New Roman"/>
          <w:b w:val="false"/>
          <w:i w:val="false"/>
          <w:color w:val="000000"/>
          <w:sz w:val="28"/>
        </w:rPr>
        <w:t>9-тармағының</w:t>
      </w:r>
      <w:r>
        <w:rPr>
          <w:rFonts w:ascii="Times New Roman"/>
          <w:b w:val="false"/>
          <w:i w:val="false"/>
          <w:color w:val="000000"/>
          <w:sz w:val="28"/>
        </w:rPr>
        <w:t xml:space="preserve"> 4-тармақшасын іске асыру мақсатында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17-тармағына сәйкес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Еуразиялық экономикалық одаққа мүше мемлекеттердің ақпараттық қорларында қамтылған өлшем бірлігін қамтамасыз ету саласында мәліметтерді өзара беру </w:t>
      </w:r>
      <w:r>
        <w:rPr>
          <w:rFonts w:ascii="Times New Roman"/>
          <w:b w:val="false"/>
          <w:i w:val="false"/>
          <w:color w:val="000000"/>
          <w:sz w:val="28"/>
        </w:rPr>
        <w:t>тәртібі</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Шешім Еуразиялық экономикалық комиссия бекітетін өлшем бірлігін қамтамасыз ету жөніндегі жұмыстың нәтижелерін өзара тану қағидалары күшіне енген күнінен бастап, бірақ осы Шешіммен бекітілген Тәртіптің 5-тармағының "в" тармақшасын қоспағанда, осы Шешім ресми жарияланған күнінен бастап күнтізбелік 30 күн өткен соң күшіне енеді.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Шешіммен бекітілген Тәртіптің </w:t>
      </w:r>
      <w:r>
        <w:rPr>
          <w:rFonts w:ascii="Times New Roman"/>
          <w:b w:val="false"/>
          <w:i w:val="false"/>
          <w:color w:val="000000"/>
          <w:sz w:val="28"/>
        </w:rPr>
        <w:t>5-тармағының</w:t>
      </w:r>
      <w:r>
        <w:rPr>
          <w:rFonts w:ascii="Times New Roman"/>
          <w:b w:val="false"/>
          <w:i w:val="false"/>
          <w:color w:val="000000"/>
          <w:sz w:val="28"/>
        </w:rPr>
        <w:t xml:space="preserve"> "в" тармақшасы Еуразиялық экономикалық одаққа мүше мемлекеттердің ақпараттық қорларында қамтылған өлшем бірлігін қамтамасыз ету саласында мәліметтермен алмасудың жалпы процесін қамтамасыз ететін Еуразиялық экономикалық одақтың интеграцияланған ақпараттық жүйесі құралдарымен іске асыру кезінде Еуразиялық экономикалық комиссия бекітетін ақпараттық өзара іс-қимылды реттеуші техникалық құжаттар күшіне енген күннен бастап күшіне енеді.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2016 жылғы 6 желтоқсандағы</w:t>
            </w:r>
            <w:r>
              <w:br/>
            </w:r>
            <w:r>
              <w:rPr>
                <w:rFonts w:ascii="Times New Roman"/>
                <w:b w:val="false"/>
                <w:i w:val="false"/>
                <w:color w:val="000000"/>
                <w:sz w:val="20"/>
              </w:rPr>
              <w:t>№ 161 шешімімен</w:t>
            </w:r>
            <w:r>
              <w:br/>
            </w:r>
            <w:r>
              <w:rPr>
                <w:rFonts w:ascii="Times New Roman"/>
                <w:b w:val="false"/>
                <w:i w:val="false"/>
                <w:color w:val="000000"/>
                <w:sz w:val="20"/>
              </w:rPr>
              <w:t>БЕКІТІЛГЕН</w:t>
            </w:r>
          </w:p>
        </w:tc>
      </w:tr>
    </w:tbl>
    <w:bookmarkStart w:name="z6" w:id="0"/>
    <w:p>
      <w:pPr>
        <w:spacing w:after="0"/>
        <w:ind w:left="0"/>
        <w:jc w:val="left"/>
      </w:pPr>
      <w:r>
        <w:rPr>
          <w:rFonts w:ascii="Times New Roman"/>
          <w:b/>
          <w:i w:val="false"/>
          <w:color w:val="000000"/>
        </w:rPr>
        <w:t xml:space="preserve"> Еуразиялық экономикалық одаққа мүше мемлекеттердің ақпараттық қорларында қамтылған өлшем бірлігін қамтамасыз ету саласында мәліметтерді өзара беру ТӘРТІБІ</w:t>
      </w:r>
    </w:p>
    <w:bookmarkEnd w:id="0"/>
    <w:p>
      <w:pPr>
        <w:spacing w:after="0"/>
        <w:ind w:left="0"/>
        <w:jc w:val="left"/>
      </w:pPr>
    </w:p>
    <w:p>
      <w:pPr>
        <w:spacing w:after="0"/>
        <w:ind w:left="0"/>
        <w:jc w:val="both"/>
      </w:pPr>
      <w:r>
        <w:rPr>
          <w:rFonts w:ascii="Times New Roman"/>
          <w:b w:val="false"/>
          <w:i w:val="false"/>
          <w:color w:val="000000"/>
          <w:sz w:val="28"/>
        </w:rPr>
        <w:t xml:space="preserve">
      1. Осы Тәртіп өлшем бірлігін қамтамасыз ету саласында келісілген саясат жүргізу туралы Хаттаманың </w:t>
      </w:r>
      <w:r>
        <w:rPr>
          <w:rFonts w:ascii="Times New Roman"/>
          <w:b w:val="false"/>
          <w:i w:val="false"/>
          <w:color w:val="000000"/>
          <w:sz w:val="28"/>
        </w:rPr>
        <w:t>3-тармағының</w:t>
      </w:r>
      <w:r>
        <w:rPr>
          <w:rFonts w:ascii="Times New Roman"/>
          <w:b w:val="false"/>
          <w:i w:val="false"/>
          <w:color w:val="000000"/>
          <w:sz w:val="28"/>
        </w:rPr>
        <w:t xml:space="preserve"> 3-тармақшасына және </w:t>
      </w:r>
      <w:r>
        <w:rPr>
          <w:rFonts w:ascii="Times New Roman"/>
          <w:b w:val="false"/>
          <w:i w:val="false"/>
          <w:color w:val="000000"/>
          <w:sz w:val="28"/>
        </w:rPr>
        <w:t>9-тармағының</w:t>
      </w:r>
      <w:r>
        <w:rPr>
          <w:rFonts w:ascii="Times New Roman"/>
          <w:b w:val="false"/>
          <w:i w:val="false"/>
          <w:color w:val="000000"/>
          <w:sz w:val="28"/>
        </w:rPr>
        <w:t xml:space="preserve"> 4-тармақшасына сәйкес әзірленді (2014 жылғы 29 мамырдағы Еуразиялық экономикалық одақ туралы шартқа № 10 қосымша) және осы Тәртіп шеңберінде өлшем бірлігімен қамтамасыз ету саласында ұсынылатын тізбесін қамтиды және Еуразиялық экономикалық одаққа мүше мемлекеттердің (бұдан әрі тиісінше – Одақ, мүше мемлекеттер) ақпараттық қорларында қамтылған өлшем бірлігін қамтамасыз ету саласында мәліметтерді өзара беру тәсілін айқындайды. </w:t>
      </w:r>
    </w:p>
    <w:bookmarkStart w:name="z8" w:id="1"/>
    <w:p>
      <w:pPr>
        <w:spacing w:after="0"/>
        <w:ind w:left="0"/>
        <w:jc w:val="both"/>
      </w:pPr>
      <w:r>
        <w:rPr>
          <w:rFonts w:ascii="Times New Roman"/>
          <w:b w:val="false"/>
          <w:i w:val="false"/>
          <w:color w:val="000000"/>
          <w:sz w:val="28"/>
        </w:rPr>
        <w:t xml:space="preserve">
      2. Осы Тәртіптің мақсаттары үшін мүше мемлекеттердің ақпараттық қорларында қамтылған өлшем бірлігін қамтамасыз ету саласында ақпараттың электрондық деректер базасынан және құжаттар электронды түрде екендігін білдіретін </w:t>
      </w:r>
      <w:r>
        <w:rPr>
          <w:rFonts w:ascii="Times New Roman"/>
          <w:b/>
          <w:i w:val="false"/>
          <w:color w:val="000000"/>
          <w:sz w:val="28"/>
        </w:rPr>
        <w:t>"</w:t>
      </w:r>
      <w:r>
        <w:rPr>
          <w:rFonts w:ascii="Times New Roman"/>
          <w:b w:val="false"/>
          <w:i w:val="false"/>
          <w:color w:val="000000"/>
          <w:sz w:val="28"/>
        </w:rPr>
        <w:t>мәліметтер</w:t>
      </w:r>
      <w:r>
        <w:rPr>
          <w:rFonts w:ascii="Times New Roman"/>
          <w:b/>
          <w:i w:val="false"/>
          <w:color w:val="000000"/>
          <w:sz w:val="28"/>
        </w:rPr>
        <w:t xml:space="preserve">" </w:t>
      </w:r>
      <w:r>
        <w:rPr>
          <w:rFonts w:ascii="Times New Roman"/>
          <w:b w:val="false"/>
          <w:i w:val="false"/>
          <w:color w:val="000000"/>
          <w:sz w:val="28"/>
        </w:rPr>
        <w:t xml:space="preserve">ұғымы пайдаланылады.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Тәртіптің </w:t>
      </w:r>
      <w:r>
        <w:rPr>
          <w:rFonts w:ascii="Times New Roman"/>
          <w:b w:val="false"/>
          <w:i w:val="false"/>
          <w:color w:val="000000"/>
          <w:sz w:val="28"/>
        </w:rPr>
        <w:t>12-тармағында</w:t>
      </w:r>
      <w:r>
        <w:rPr>
          <w:rFonts w:ascii="Times New Roman"/>
          <w:b w:val="false"/>
          <w:i w:val="false"/>
          <w:color w:val="000000"/>
          <w:sz w:val="28"/>
        </w:rPr>
        <w:t xml:space="preserve"> көзделген мәліметтерді өзара беруді ұйымдастыруды өлшем бірлігін қамтамасыз ету саласындағы мүше мемлекеттердің уәкілетті органдары (бұдан әрі – мүше мемлекеттердің уәкілетті органдары) жүзеге асырады.</w:t>
      </w:r>
    </w:p>
    <w:bookmarkStart w:name="z10" w:id="2"/>
    <w:p>
      <w:pPr>
        <w:spacing w:after="0"/>
        <w:ind w:left="0"/>
        <w:jc w:val="both"/>
      </w:pPr>
      <w:r>
        <w:rPr>
          <w:rFonts w:ascii="Times New Roman"/>
          <w:b w:val="false"/>
          <w:i w:val="false"/>
          <w:color w:val="000000"/>
          <w:sz w:val="28"/>
        </w:rPr>
        <w:t>
      4. Мәліметтерді ұсынуды мүше мемлекеттің заңнамасына сәйкес мәліметтерді беруге уәкілетті ұйымдар (бұдан әрі – уәкілетті ұйымдар) жүзеге асырады.</w:t>
      </w:r>
    </w:p>
    <w:bookmarkEnd w:id="2"/>
    <w:bookmarkStart w:name="z11" w:id="3"/>
    <w:p>
      <w:pPr>
        <w:spacing w:after="0"/>
        <w:ind w:left="0"/>
        <w:jc w:val="both"/>
      </w:pPr>
      <w:r>
        <w:rPr>
          <w:rFonts w:ascii="Times New Roman"/>
          <w:b w:val="false"/>
          <w:i w:val="false"/>
          <w:color w:val="000000"/>
          <w:sz w:val="28"/>
        </w:rPr>
        <w:t>
      5. Мәліметтерді беру мынадай тәсілдермен:</w:t>
      </w:r>
    </w:p>
    <w:bookmarkEnd w:id="3"/>
    <w:bookmarkStart w:name="z12" w:id="4"/>
    <w:p>
      <w:pPr>
        <w:spacing w:after="0"/>
        <w:ind w:left="0"/>
        <w:jc w:val="both"/>
      </w:pPr>
      <w:r>
        <w:rPr>
          <w:rFonts w:ascii="Times New Roman"/>
          <w:b w:val="false"/>
          <w:i w:val="false"/>
          <w:color w:val="000000"/>
          <w:sz w:val="28"/>
        </w:rPr>
        <w:t>
      а) қағаз тасығышта жазбаша нысанда;</w:t>
      </w:r>
    </w:p>
    <w:bookmarkEnd w:id="4"/>
    <w:bookmarkStart w:name="z13" w:id="5"/>
    <w:p>
      <w:pPr>
        <w:spacing w:after="0"/>
        <w:ind w:left="0"/>
        <w:jc w:val="both"/>
      </w:pPr>
      <w:r>
        <w:rPr>
          <w:rFonts w:ascii="Times New Roman"/>
          <w:b w:val="false"/>
          <w:i w:val="false"/>
          <w:color w:val="000000"/>
          <w:sz w:val="28"/>
        </w:rPr>
        <w:t>
      б) мүше мемлекеттердің уәкілетті органдарының "Интернет" ақпараттық-телекоммуникациялық желісіндегі (бұдан әрі – Интернет желісі) ақпараттық порталдардың құралдарын пайдалана отырып, электронды түрде жүзеге асырылады. Көрсетілген ақпараттық порталдардың электрондық мекенжайлары туралы ақпарат Интернет желісіндегі Одақтың ресми сайтында орналастырылады;</w:t>
      </w:r>
    </w:p>
    <w:bookmarkEnd w:id="5"/>
    <w:bookmarkStart w:name="z14" w:id="6"/>
    <w:p>
      <w:pPr>
        <w:spacing w:after="0"/>
        <w:ind w:left="0"/>
        <w:jc w:val="both"/>
      </w:pPr>
      <w:r>
        <w:rPr>
          <w:rFonts w:ascii="Times New Roman"/>
          <w:b w:val="false"/>
          <w:i w:val="false"/>
          <w:color w:val="000000"/>
          <w:sz w:val="28"/>
        </w:rPr>
        <w:t xml:space="preserve">
      в) Одақтың тиісті жалпы процесін іске асыру шеңберіндегі интеграцияланған ақпараттық жүйенің құралдарын пайдалана отырып, электронды түрде жүзеге асырылады. Жалпы процесті іске асырудағы талаптарды Еуразиялық экономикалық комиссия (бұдан әрі - Комиссия) айқындайды.  </w:t>
      </w:r>
    </w:p>
    <w:bookmarkEnd w:id="6"/>
    <w:bookmarkStart w:name="z15" w:id="7"/>
    <w:p>
      <w:pPr>
        <w:spacing w:after="0"/>
        <w:ind w:left="0"/>
        <w:jc w:val="both"/>
      </w:pPr>
      <w:r>
        <w:rPr>
          <w:rFonts w:ascii="Times New Roman"/>
          <w:b w:val="false"/>
          <w:i w:val="false"/>
          <w:color w:val="000000"/>
          <w:sz w:val="28"/>
        </w:rPr>
        <w:t>
      6. Мәліметтерді ұсыну мүше мемлекеттердің уәкілетті органдарының, Комиссияның, уәкілетті ұйымдардың, заңды тұлғаның, жеке тұлғаның, жеке кәсіпкерлер ретінде тіркелген жеке тұлғалардың  (бұдан әрі – өтініш берушілер) сұрауы бойынша жүзеге асырылады. Сұрау мәліметті ұсыну әдісіне байланысты қалыптастырылады және:</w:t>
      </w:r>
    </w:p>
    <w:bookmarkEnd w:id="7"/>
    <w:bookmarkStart w:name="z16" w:id="8"/>
    <w:p>
      <w:pPr>
        <w:spacing w:after="0"/>
        <w:ind w:left="0"/>
        <w:jc w:val="both"/>
      </w:pPr>
      <w:r>
        <w:rPr>
          <w:rFonts w:ascii="Times New Roman"/>
          <w:b w:val="false"/>
          <w:i w:val="false"/>
          <w:color w:val="000000"/>
          <w:sz w:val="28"/>
        </w:rPr>
        <w:t>
      а) дара кәсіпкер ретінде тіркелген жеке тұлға және жеке тұлға үшін  – өтініш беруші туралы мәліметте: өтініш берушінің атауын немесе тегін, аты және әкесінің атын (болған кезде);</w:t>
      </w:r>
    </w:p>
    <w:bookmarkEnd w:id="8"/>
    <w:bookmarkStart w:name="z17" w:id="9"/>
    <w:p>
      <w:pPr>
        <w:spacing w:after="0"/>
        <w:ind w:left="0"/>
        <w:jc w:val="both"/>
      </w:pPr>
      <w:r>
        <w:rPr>
          <w:rFonts w:ascii="Times New Roman"/>
          <w:b w:val="false"/>
          <w:i w:val="false"/>
          <w:color w:val="000000"/>
          <w:sz w:val="28"/>
        </w:rPr>
        <w:t>
      б) дара кәсіпкер ретінде тіркелген жеке тұлға және жеке тұлға үшін  – басшының не басшының өкілетті өкілінің қолтаңбасын немесе өтініш берушінің қолтаңбасын;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мүше мемлекеттердің уәкілетті органдары, Комиссия, уәкілетті ұйымдар, заңды тұлға үшін – орналасқан жерінің мекенжайын (заңды тұлғаның мекенжайын) немесе дара кәсіпкер ретінде тіркелген жеке тұлға және жеке тұлға үшін – тұрғылықты жерін, сондай-ақ электрондық поштасының мекенжайын;</w:t>
      </w:r>
    </w:p>
    <w:bookmarkStart w:name="z19" w:id="10"/>
    <w:p>
      <w:pPr>
        <w:spacing w:after="0"/>
        <w:ind w:left="0"/>
        <w:jc w:val="both"/>
      </w:pPr>
      <w:r>
        <w:rPr>
          <w:rFonts w:ascii="Times New Roman"/>
          <w:b w:val="false"/>
          <w:i w:val="false"/>
          <w:color w:val="000000"/>
          <w:sz w:val="28"/>
        </w:rPr>
        <w:t>
      г) сұраудың мәні мен мақсатын;</w:t>
      </w:r>
    </w:p>
    <w:bookmarkEnd w:id="10"/>
    <w:bookmarkStart w:name="z20" w:id="11"/>
    <w:p>
      <w:pPr>
        <w:spacing w:after="0"/>
        <w:ind w:left="0"/>
        <w:jc w:val="both"/>
      </w:pPr>
      <w:r>
        <w:rPr>
          <w:rFonts w:ascii="Times New Roman"/>
          <w:b w:val="false"/>
          <w:i w:val="false"/>
          <w:color w:val="000000"/>
          <w:sz w:val="28"/>
        </w:rPr>
        <w:t>
      д) сұрауды жіберген күнін қамтиды.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Осы Тәртіптің </w:t>
      </w:r>
      <w:r>
        <w:rPr>
          <w:rFonts w:ascii="Times New Roman"/>
          <w:b w:val="false"/>
          <w:i w:val="false"/>
          <w:color w:val="000000"/>
          <w:sz w:val="28"/>
        </w:rPr>
        <w:t>6-тармағында</w:t>
      </w:r>
      <w:r>
        <w:rPr>
          <w:rFonts w:ascii="Times New Roman"/>
          <w:b w:val="false"/>
          <w:i w:val="false"/>
          <w:color w:val="000000"/>
          <w:sz w:val="28"/>
        </w:rPr>
        <w:t xml:space="preserve"> көретілген мәліметті беру сұрауды алған күннен бастап 20 жұмыс күні ішінде, осы Тәртіптің </w:t>
      </w:r>
      <w:r>
        <w:rPr>
          <w:rFonts w:ascii="Times New Roman"/>
          <w:b w:val="false"/>
          <w:i w:val="false"/>
          <w:color w:val="000000"/>
          <w:sz w:val="28"/>
        </w:rPr>
        <w:t>5-тармағының</w:t>
      </w:r>
      <w:r>
        <w:rPr>
          <w:rFonts w:ascii="Times New Roman"/>
          <w:b w:val="false"/>
          <w:i w:val="false"/>
          <w:color w:val="000000"/>
          <w:sz w:val="28"/>
        </w:rPr>
        <w:t xml:space="preserve"> "в" тармақшасына сәйкес мәліметтерді беру көрсетілген сұрауды алған күннен бастап 3 жұмыс күні ішінде жүзеге асырылады. </w:t>
      </w:r>
    </w:p>
    <w:bookmarkStart w:name="z22" w:id="12"/>
    <w:p>
      <w:pPr>
        <w:spacing w:after="0"/>
        <w:ind w:left="0"/>
        <w:jc w:val="both"/>
      </w:pPr>
      <w:r>
        <w:rPr>
          <w:rFonts w:ascii="Times New Roman"/>
          <w:b w:val="false"/>
          <w:i w:val="false"/>
          <w:color w:val="000000"/>
          <w:sz w:val="28"/>
        </w:rPr>
        <w:t xml:space="preserve">
      8. Егер сұратылған мәліметтер мүше мемлекеттердің заңнамаларына сәйкес таралуы шектелген мәліметтерге (қол жетімділілігі) жатқызылған болса мүше мемлекеттердің уәкілетті органдары мұндай мәліметтерді өзі мүше мемлекеттің заңнамасына сәйкес беруді ұйымдастырады. Таралуы шектелген (қолжетімдігі) мәліметтердің тізбесі мүше мемлекеттің уәкілетті органының Интернет желісіндегі ақпараттық порталында өз мемлекетінің заңнамасына сәйкес жарияланады. </w:t>
      </w:r>
    </w:p>
    <w:bookmarkEnd w:id="12"/>
    <w:bookmarkStart w:name="z23" w:id="13"/>
    <w:p>
      <w:pPr>
        <w:spacing w:after="0"/>
        <w:ind w:left="0"/>
        <w:jc w:val="both"/>
      </w:pPr>
      <w:r>
        <w:rPr>
          <w:rFonts w:ascii="Times New Roman"/>
          <w:b w:val="false"/>
          <w:i w:val="false"/>
          <w:color w:val="000000"/>
          <w:sz w:val="28"/>
        </w:rPr>
        <w:t>
      9. Мүше мемлекеттердің уәкілетті органдары толық және нақты мәліметтерді беруді қамтамасыз етеді.</w:t>
      </w:r>
    </w:p>
    <w:bookmarkEnd w:id="13"/>
    <w:bookmarkStart w:name="z24" w:id="14"/>
    <w:p>
      <w:pPr>
        <w:spacing w:after="0"/>
        <w:ind w:left="0"/>
        <w:jc w:val="both"/>
      </w:pPr>
      <w:r>
        <w:rPr>
          <w:rFonts w:ascii="Times New Roman"/>
          <w:b w:val="false"/>
          <w:i w:val="false"/>
          <w:color w:val="000000"/>
          <w:sz w:val="28"/>
        </w:rPr>
        <w:t xml:space="preserve">
      10. Комиссия Одақтың құқығымен көзделген өкілеттікті жүзеге асыру мақсатында мүше мемлекеттердің уәкілетті органдарынан мәліметтерді сұратуға құқылы. </w:t>
      </w:r>
    </w:p>
    <w:bookmarkEnd w:id="14"/>
    <w:bookmarkStart w:name="z25" w:id="15"/>
    <w:p>
      <w:pPr>
        <w:spacing w:after="0"/>
        <w:ind w:left="0"/>
        <w:jc w:val="both"/>
      </w:pPr>
      <w:r>
        <w:rPr>
          <w:rFonts w:ascii="Times New Roman"/>
          <w:b w:val="false"/>
          <w:i w:val="false"/>
          <w:color w:val="000000"/>
          <w:sz w:val="28"/>
        </w:rPr>
        <w:t xml:space="preserve">
      11. Мүше мемлекеттер өзара консультациялар жүргізу арқылы мәліметтерді өзара ұсыну процесінде туындаған даулы мәселелерді  реттеуді жүзеге асырады. </w:t>
      </w:r>
    </w:p>
    <w:bookmarkEnd w:id="15"/>
    <w:bookmarkStart w:name="z26" w:id="16"/>
    <w:p>
      <w:pPr>
        <w:spacing w:after="0"/>
        <w:ind w:left="0"/>
        <w:jc w:val="both"/>
      </w:pPr>
      <w:r>
        <w:rPr>
          <w:rFonts w:ascii="Times New Roman"/>
          <w:b w:val="false"/>
          <w:i w:val="false"/>
          <w:color w:val="000000"/>
          <w:sz w:val="28"/>
        </w:rPr>
        <w:t>
      12. Ұсынылатын мәліметтерге:</w:t>
      </w:r>
    </w:p>
    <w:bookmarkEnd w:id="16"/>
    <w:bookmarkStart w:name="z27" w:id="17"/>
    <w:p>
      <w:pPr>
        <w:spacing w:after="0"/>
        <w:ind w:left="0"/>
        <w:jc w:val="both"/>
      </w:pPr>
      <w:r>
        <w:rPr>
          <w:rFonts w:ascii="Times New Roman"/>
          <w:b w:val="false"/>
          <w:i w:val="false"/>
          <w:color w:val="000000"/>
          <w:sz w:val="28"/>
        </w:rPr>
        <w:t>
      а) мүше мемлекеттің өлшем бірлігін қамтамасыз ету саласындағы халықаралық құжаттардың деректемелері және нормативтік құқықтық актілер мен нормативтік құжаттарды  ресми жариялау көздері;</w:t>
      </w:r>
    </w:p>
    <w:bookmarkEnd w:id="17"/>
    <w:bookmarkStart w:name="z28" w:id="18"/>
    <w:p>
      <w:pPr>
        <w:spacing w:after="0"/>
        <w:ind w:left="0"/>
        <w:jc w:val="both"/>
      </w:pPr>
      <w:r>
        <w:rPr>
          <w:rFonts w:ascii="Times New Roman"/>
          <w:b w:val="false"/>
          <w:i w:val="false"/>
          <w:color w:val="000000"/>
          <w:sz w:val="28"/>
        </w:rPr>
        <w:t>
      б) мүше мемлекеттердің өлшем бірлігін қамтамасыз ету саласындағы халықаралық шарттарының деректемелері және ресми жариялау көздері;</w:t>
      </w:r>
    </w:p>
    <w:bookmarkEnd w:id="18"/>
    <w:bookmarkStart w:name="z29" w:id="19"/>
    <w:p>
      <w:pPr>
        <w:spacing w:after="0"/>
        <w:ind w:left="0"/>
        <w:jc w:val="both"/>
      </w:pPr>
      <w:r>
        <w:rPr>
          <w:rFonts w:ascii="Times New Roman"/>
          <w:b w:val="false"/>
          <w:i w:val="false"/>
          <w:color w:val="000000"/>
          <w:sz w:val="28"/>
        </w:rPr>
        <w:t>
      в) шама бірлігінің эталондары және шама шәкілдері туралы мәліметтер:</w:t>
      </w:r>
    </w:p>
    <w:bookmarkEnd w:id="19"/>
    <w:p>
      <w:pPr>
        <w:spacing w:after="0"/>
        <w:ind w:left="0"/>
        <w:jc w:val="both"/>
      </w:pPr>
      <w:r>
        <w:rPr>
          <w:rFonts w:ascii="Times New Roman"/>
          <w:b w:val="false"/>
          <w:i w:val="false"/>
          <w:color w:val="000000"/>
          <w:sz w:val="28"/>
        </w:rPr>
        <w:t>
      шама бірлігі эталонының (бұдан әрі – эталон) және шама шәкілінің атауы;</w:t>
      </w:r>
    </w:p>
    <w:p>
      <w:pPr>
        <w:spacing w:after="0"/>
        <w:ind w:left="0"/>
        <w:jc w:val="both"/>
      </w:pPr>
      <w:r>
        <w:rPr>
          <w:rFonts w:ascii="Times New Roman"/>
          <w:b w:val="false"/>
          <w:i w:val="false"/>
          <w:color w:val="000000"/>
          <w:sz w:val="28"/>
        </w:rPr>
        <w:t>
      салыстырып-тексеру (иерархиялық) схемасы бойынша эталонның мәртебесі, разряды (бар болса);</w:t>
      </w:r>
    </w:p>
    <w:p>
      <w:pPr>
        <w:spacing w:after="0"/>
        <w:ind w:left="0"/>
        <w:jc w:val="both"/>
      </w:pPr>
      <w:r>
        <w:rPr>
          <w:rFonts w:ascii="Times New Roman"/>
          <w:b w:val="false"/>
          <w:i w:val="false"/>
          <w:color w:val="000000"/>
          <w:sz w:val="28"/>
        </w:rPr>
        <w:t>
      эталонның метрологиялық сипаттамалары;</w:t>
      </w:r>
    </w:p>
    <w:p>
      <w:pPr>
        <w:spacing w:after="0"/>
        <w:ind w:left="0"/>
        <w:jc w:val="both"/>
      </w:pPr>
      <w:r>
        <w:rPr>
          <w:rFonts w:ascii="Times New Roman"/>
          <w:b w:val="false"/>
          <w:i w:val="false"/>
          <w:color w:val="000000"/>
          <w:sz w:val="28"/>
        </w:rPr>
        <w:t>
      эталонның тіркеу нөмірі (бар болса);</w:t>
      </w:r>
    </w:p>
    <w:p>
      <w:pPr>
        <w:spacing w:after="0"/>
        <w:ind w:left="0"/>
        <w:jc w:val="both"/>
      </w:pPr>
      <w:r>
        <w:rPr>
          <w:rFonts w:ascii="Times New Roman"/>
          <w:b w:val="false"/>
          <w:i w:val="false"/>
          <w:color w:val="000000"/>
          <w:sz w:val="28"/>
        </w:rPr>
        <w:t>
      эталонды бекіткен жыл (бар болса);</w:t>
      </w:r>
    </w:p>
    <w:p>
      <w:pPr>
        <w:spacing w:after="0"/>
        <w:ind w:left="0"/>
        <w:jc w:val="both"/>
      </w:pPr>
      <w:r>
        <w:rPr>
          <w:rFonts w:ascii="Times New Roman"/>
          <w:b w:val="false"/>
          <w:i w:val="false"/>
          <w:color w:val="000000"/>
          <w:sz w:val="28"/>
        </w:rPr>
        <w:t>
      эталонды сақтау және қолдану орны (эталонды ұстаушы туралы мәліметтер: дара кәсіпкер ретінде тіркелген жеке тұлға үшін заңды тұлғаның атауы немесе тегі, аты-жөні және әкесінің аты (бар болса), дара кәсіпкер ретінде тіркелген жеке тұлға үшін тұрған жерінің мекенжайы (заңды тұлғаның мекенжайы) немесе тұрғылықты жері, телефон және факс нөмірі, сондай-ақ электрондық поштасының мекенжайы (бар болса));</w:t>
      </w:r>
    </w:p>
    <w:p>
      <w:pPr>
        <w:spacing w:after="0"/>
        <w:ind w:left="0"/>
        <w:jc w:val="both"/>
      </w:pPr>
      <w:r>
        <w:rPr>
          <w:rFonts w:ascii="Times New Roman"/>
          <w:b w:val="false"/>
          <w:i w:val="false"/>
          <w:color w:val="000000"/>
          <w:sz w:val="28"/>
        </w:rPr>
        <w:t>
      эталонды метрологиялық бақылап отыру туралы мәліметтер;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 оның ішінде, бекітілген өлшеу құралдарының типі туралы және өлшеу құралдарының типін бекіту жөнінде берілген сертификаттар туралы, Комиссия бекітетін өлшеу құралдарының типін бекіту тәртібінде және өлшем бірлігін қамтамасыз ету жөніндегі жұмыс нәтижелерін өзара тану қағидаларында көзделген мәліметтер:</w:t>
      </w:r>
    </w:p>
    <w:p>
      <w:pPr>
        <w:spacing w:after="0"/>
        <w:ind w:left="0"/>
        <w:jc w:val="both"/>
      </w:pPr>
      <w:r>
        <w:rPr>
          <w:rFonts w:ascii="Times New Roman"/>
          <w:b w:val="false"/>
          <w:i w:val="false"/>
          <w:color w:val="000000"/>
          <w:sz w:val="28"/>
        </w:rPr>
        <w:t>
      өлшеу құралдары типінің атауы;</w:t>
      </w:r>
    </w:p>
    <w:p>
      <w:pPr>
        <w:spacing w:after="0"/>
        <w:ind w:left="0"/>
        <w:jc w:val="both"/>
      </w:pPr>
      <w:r>
        <w:rPr>
          <w:rFonts w:ascii="Times New Roman"/>
          <w:b w:val="false"/>
          <w:i w:val="false"/>
          <w:color w:val="000000"/>
          <w:sz w:val="28"/>
        </w:rPr>
        <w:t>
      өлшеу құралдарының типін бекіту жөнінде берілген сертификаттың тіркеу нөмірі және оның берілген күні;</w:t>
      </w:r>
    </w:p>
    <w:p>
      <w:pPr>
        <w:spacing w:after="0"/>
        <w:ind w:left="0"/>
        <w:jc w:val="both"/>
      </w:pPr>
      <w:r>
        <w:rPr>
          <w:rFonts w:ascii="Times New Roman"/>
          <w:b w:val="false"/>
          <w:i w:val="false"/>
          <w:color w:val="000000"/>
          <w:sz w:val="28"/>
        </w:rPr>
        <w:t>
      өлшеу құралдарының типін бекіту жөнінде берілген сертификаттың қолданылу мерзімі;</w:t>
      </w:r>
    </w:p>
    <w:p>
      <w:pPr>
        <w:spacing w:after="0"/>
        <w:ind w:left="0"/>
        <w:jc w:val="both"/>
      </w:pPr>
      <w:r>
        <w:rPr>
          <w:rFonts w:ascii="Times New Roman"/>
          <w:b w:val="false"/>
          <w:i w:val="false"/>
          <w:color w:val="000000"/>
          <w:sz w:val="28"/>
        </w:rPr>
        <w:t>
       өлшеу құралдарын шығарушы туралы мәліметтер: дара кәсіпкер ретінде тіркелген жеке тұлға үшін заңды тұлғаның атауы немесе тегі, аты-жөні және әкесінің аты (бар болса),  дара кәсіпкер ретінде тіркелген жеке тұлға үшін тұрған жерінің мекенжайы (заңды тұлғаның мекенжайы) немесе тұрғылықты жері;</w:t>
      </w:r>
    </w:p>
    <w:p>
      <w:pPr>
        <w:spacing w:after="0"/>
        <w:ind w:left="0"/>
        <w:jc w:val="both"/>
      </w:pPr>
      <w:r>
        <w:rPr>
          <w:rFonts w:ascii="Times New Roman"/>
          <w:b w:val="false"/>
          <w:i w:val="false"/>
          <w:color w:val="000000"/>
          <w:sz w:val="28"/>
        </w:rPr>
        <w:t>
      өлшеу құралдарын тексеру арасындағы интервал;</w:t>
      </w:r>
    </w:p>
    <w:p>
      <w:pPr>
        <w:spacing w:after="0"/>
        <w:ind w:left="0"/>
        <w:jc w:val="both"/>
      </w:pPr>
      <w:r>
        <w:rPr>
          <w:rFonts w:ascii="Times New Roman"/>
          <w:b w:val="false"/>
          <w:i w:val="false"/>
          <w:color w:val="000000"/>
          <w:sz w:val="28"/>
        </w:rPr>
        <w:t>
      өлшем бірлігін қамтамасыз ету саласында мүше мемлекеттің заңнамасына сәйкес әзірленген және бекітілген өлшеу құралдарын салыстырып-тексеру әдістемесі немесе өлшеу құралдарын салыстырып-тексеру әдістемесін айқындайтын мемлекетаралық стандарт;</w:t>
      </w:r>
    </w:p>
    <w:p>
      <w:pPr>
        <w:spacing w:after="0"/>
        <w:ind w:left="0"/>
        <w:jc w:val="both"/>
      </w:pPr>
      <w:r>
        <w:rPr>
          <w:rFonts w:ascii="Times New Roman"/>
          <w:b w:val="false"/>
          <w:i w:val="false"/>
          <w:color w:val="000000"/>
          <w:sz w:val="28"/>
        </w:rPr>
        <w:t>
      мүше мемлекеттердің бекітілген өлшеу құралының типін тану туралы мәліметтер;</w:t>
      </w:r>
    </w:p>
    <w:p>
      <w:pPr>
        <w:spacing w:after="0"/>
        <w:ind w:left="0"/>
        <w:jc w:val="both"/>
      </w:pPr>
      <w:r>
        <w:rPr>
          <w:rFonts w:ascii="Times New Roman"/>
          <w:b w:val="false"/>
          <w:i w:val="false"/>
          <w:color w:val="000000"/>
          <w:sz w:val="28"/>
        </w:rPr>
        <w:t>
      өлшеу құралының типін бекіту туралы сертификат көшірмесі немесе оның түпнұсқасы (бар болса);</w:t>
      </w:r>
    </w:p>
    <w:p>
      <w:pPr>
        <w:spacing w:after="0"/>
        <w:ind w:left="0"/>
        <w:jc w:val="both"/>
      </w:pPr>
      <w:r>
        <w:rPr>
          <w:rFonts w:ascii="Times New Roman"/>
          <w:b w:val="false"/>
          <w:i w:val="false"/>
          <w:color w:val="000000"/>
          <w:sz w:val="28"/>
        </w:rPr>
        <w:t>
      өлшеу құралдарының типін сипаттаудың көшірмесі;</w:t>
      </w:r>
    </w:p>
    <w:bookmarkStart w:name="z31" w:id="20"/>
    <w:p>
      <w:pPr>
        <w:spacing w:after="0"/>
        <w:ind w:left="0"/>
        <w:jc w:val="both"/>
      </w:pPr>
      <w:r>
        <w:rPr>
          <w:rFonts w:ascii="Times New Roman"/>
          <w:b w:val="false"/>
          <w:i w:val="false"/>
          <w:color w:val="000000"/>
          <w:sz w:val="28"/>
        </w:rPr>
        <w:t>
      д) оның ішінде, бекітілген стандартты үлгінің типі туралы және стандартты үлгілердің типін бекіту жөнінде берілген сертификаттар туралы, Комиссия бекітетін стандартты үлгілерінің типін бекіту тәртібінде және өлшем бірлігін қамтамасыз ету жөніндегі жұмыс нәтижелерін өзара тану қағидаларында көзделген мәліметтер:</w:t>
      </w:r>
    </w:p>
    <w:bookmarkEnd w:id="20"/>
    <w:p>
      <w:pPr>
        <w:spacing w:after="0"/>
        <w:ind w:left="0"/>
        <w:jc w:val="both"/>
      </w:pPr>
      <w:r>
        <w:rPr>
          <w:rFonts w:ascii="Times New Roman"/>
          <w:b w:val="false"/>
          <w:i w:val="false"/>
          <w:color w:val="000000"/>
          <w:sz w:val="28"/>
        </w:rPr>
        <w:t>
      стандартты үлгі типінің атауы;</w:t>
      </w:r>
    </w:p>
    <w:p>
      <w:pPr>
        <w:spacing w:after="0"/>
        <w:ind w:left="0"/>
        <w:jc w:val="both"/>
      </w:pPr>
      <w:r>
        <w:rPr>
          <w:rFonts w:ascii="Times New Roman"/>
          <w:b w:val="false"/>
          <w:i w:val="false"/>
          <w:color w:val="000000"/>
          <w:sz w:val="28"/>
        </w:rPr>
        <w:t>
      стандартты үлгі типін бекіту жөніндегі сертификаттың тіркеу нөмірі және оның берілген күні;</w:t>
      </w:r>
    </w:p>
    <w:p>
      <w:pPr>
        <w:spacing w:after="0"/>
        <w:ind w:left="0"/>
        <w:jc w:val="both"/>
      </w:pPr>
      <w:r>
        <w:rPr>
          <w:rFonts w:ascii="Times New Roman"/>
          <w:b w:val="false"/>
          <w:i w:val="false"/>
          <w:color w:val="000000"/>
          <w:sz w:val="28"/>
        </w:rPr>
        <w:t>
      стандартты үлгі типін бекіту жөніндегі сертификаттың қолданылу мерзімі;</w:t>
      </w:r>
    </w:p>
    <w:p>
      <w:pPr>
        <w:spacing w:after="0"/>
        <w:ind w:left="0"/>
        <w:jc w:val="both"/>
      </w:pPr>
      <w:r>
        <w:rPr>
          <w:rFonts w:ascii="Times New Roman"/>
          <w:b w:val="false"/>
          <w:i w:val="false"/>
          <w:color w:val="000000"/>
          <w:sz w:val="28"/>
        </w:rPr>
        <w:t>
      стандартты үлгіні дайындау жөнінде мәліметтер: дара кәсіпкер ретінде тіркелген жеке тұлға үшін заңды тұлғаның атауы немесе тегі, аты-жөні және әкесінің аты (бар болса), дара кәсіпкер ретінде тіркелген жеке тұлға үшін тұрған жерінің мекенжайы (заңды тұлғаның мекенжайы) немесе  тұрғылықты жері;</w:t>
      </w:r>
    </w:p>
    <w:p>
      <w:pPr>
        <w:spacing w:after="0"/>
        <w:ind w:left="0"/>
        <w:jc w:val="both"/>
      </w:pPr>
      <w:r>
        <w:rPr>
          <w:rFonts w:ascii="Times New Roman"/>
          <w:b w:val="false"/>
          <w:i w:val="false"/>
          <w:color w:val="000000"/>
          <w:sz w:val="28"/>
        </w:rPr>
        <w:t>
      мүше мемлекеттердің бекітілген стандартты үлгі типін тану туралы мәліметтер;</w:t>
      </w:r>
    </w:p>
    <w:p>
      <w:pPr>
        <w:spacing w:after="0"/>
        <w:ind w:left="0"/>
        <w:jc w:val="both"/>
      </w:pPr>
      <w:r>
        <w:rPr>
          <w:rFonts w:ascii="Times New Roman"/>
          <w:b w:val="false"/>
          <w:i w:val="false"/>
          <w:color w:val="000000"/>
          <w:sz w:val="28"/>
        </w:rPr>
        <w:t>
      стандартты үлгі типін бекіту туралы сертификат көшірмесі немесе оның төлнұсқасы (бар болса);</w:t>
      </w:r>
    </w:p>
    <w:p>
      <w:pPr>
        <w:spacing w:after="0"/>
        <w:ind w:left="0"/>
        <w:jc w:val="both"/>
      </w:pPr>
      <w:r>
        <w:rPr>
          <w:rFonts w:ascii="Times New Roman"/>
          <w:b w:val="false"/>
          <w:i w:val="false"/>
          <w:color w:val="000000"/>
          <w:sz w:val="28"/>
        </w:rPr>
        <w:t>
      стандартты үлгінің типін сипаттау көшірмесі;</w:t>
      </w:r>
    </w:p>
    <w:bookmarkStart w:name="z32" w:id="21"/>
    <w:p>
      <w:pPr>
        <w:spacing w:after="0"/>
        <w:ind w:left="0"/>
        <w:jc w:val="both"/>
      </w:pPr>
      <w:r>
        <w:rPr>
          <w:rFonts w:ascii="Times New Roman"/>
          <w:b w:val="false"/>
          <w:i w:val="false"/>
          <w:color w:val="000000"/>
          <w:sz w:val="28"/>
        </w:rPr>
        <w:t>
      е) бекітілген типтердің, оның ішінде Комиссия бекітетін салыстырып-тексеруді ұйымдастыру тәртібінде және өлшем бірлігін қамтамасыз ету жөніндегі жұмыс нәтижелерін өзара тану қағидаларында көзделген бекітілген өлшеу құралдарын салыстырып-тексеру нәтижелері туралы мәліметтер:</w:t>
      </w:r>
    </w:p>
    <w:bookmarkEnd w:id="21"/>
    <w:p>
      <w:pPr>
        <w:spacing w:after="0"/>
        <w:ind w:left="0"/>
        <w:jc w:val="both"/>
      </w:pPr>
      <w:r>
        <w:rPr>
          <w:rFonts w:ascii="Times New Roman"/>
          <w:b w:val="false"/>
          <w:i w:val="false"/>
          <w:color w:val="000000"/>
          <w:sz w:val="28"/>
        </w:rPr>
        <w:t>
      өлшеу құралы типінің атауы;</w:t>
      </w:r>
    </w:p>
    <w:p>
      <w:pPr>
        <w:spacing w:after="0"/>
        <w:ind w:left="0"/>
        <w:jc w:val="both"/>
      </w:pPr>
      <w:r>
        <w:rPr>
          <w:rFonts w:ascii="Times New Roman"/>
          <w:b w:val="false"/>
          <w:i w:val="false"/>
          <w:color w:val="000000"/>
          <w:sz w:val="28"/>
        </w:rPr>
        <w:t>
      өлшеу құралдарының зауыттық нөмірі;</w:t>
      </w:r>
    </w:p>
    <w:p>
      <w:pPr>
        <w:spacing w:after="0"/>
        <w:ind w:left="0"/>
        <w:jc w:val="both"/>
      </w:pPr>
      <w:r>
        <w:rPr>
          <w:rFonts w:ascii="Times New Roman"/>
          <w:b w:val="false"/>
          <w:i w:val="false"/>
          <w:color w:val="000000"/>
          <w:sz w:val="28"/>
        </w:rPr>
        <w:t>
      өлшеу құралына салыстырып-тексеру жүргізген ұйымның толық атауы;</w:t>
      </w:r>
    </w:p>
    <w:p>
      <w:pPr>
        <w:spacing w:after="0"/>
        <w:ind w:left="0"/>
        <w:jc w:val="both"/>
      </w:pPr>
      <w:r>
        <w:rPr>
          <w:rFonts w:ascii="Times New Roman"/>
          <w:b w:val="false"/>
          <w:i w:val="false"/>
          <w:color w:val="000000"/>
          <w:sz w:val="28"/>
        </w:rPr>
        <w:t>
      өлшеу құралына салыстырып-тексеру жүргізген ұйымның өкілеттігін растайтын құжаттың атауы мен нөмірі;</w:t>
      </w:r>
    </w:p>
    <w:p>
      <w:pPr>
        <w:spacing w:after="0"/>
        <w:ind w:left="0"/>
        <w:jc w:val="both"/>
      </w:pPr>
      <w:r>
        <w:rPr>
          <w:rFonts w:ascii="Times New Roman"/>
          <w:b w:val="false"/>
          <w:i w:val="false"/>
          <w:color w:val="000000"/>
          <w:sz w:val="28"/>
        </w:rPr>
        <w:t xml:space="preserve">
      тексеру белгісінің таңбасы (салыстырып-тексеру клеймосының бедері) немесе жапсырма түріндегі салыстырып-тексеру белгісінің нөмірі; </w:t>
      </w:r>
    </w:p>
    <w:p>
      <w:pPr>
        <w:spacing w:after="0"/>
        <w:ind w:left="0"/>
        <w:jc w:val="both"/>
      </w:pPr>
      <w:r>
        <w:rPr>
          <w:rFonts w:ascii="Times New Roman"/>
          <w:b w:val="false"/>
          <w:i w:val="false"/>
          <w:color w:val="000000"/>
          <w:sz w:val="28"/>
        </w:rPr>
        <w:t>
      өлшеу құралын салыстырып-тексеру туралы куәліктің нөмірі және қолданылу мерзімі;</w:t>
      </w:r>
    </w:p>
    <w:p>
      <w:pPr>
        <w:spacing w:after="0"/>
        <w:ind w:left="0"/>
        <w:jc w:val="both"/>
      </w:pPr>
      <w:r>
        <w:rPr>
          <w:rFonts w:ascii="Times New Roman"/>
          <w:b w:val="false"/>
          <w:i w:val="false"/>
          <w:color w:val="000000"/>
          <w:sz w:val="28"/>
        </w:rPr>
        <w:t xml:space="preserve">
      өлшеу құралына сәйкес салыстырып-тексеру жүзеге асырылған өлшеу құралын салыстырып-тексеру әдістемесін белгілеу, атауы немесе нормативтік құжаттың атауы; </w:t>
      </w:r>
    </w:p>
    <w:p>
      <w:pPr>
        <w:spacing w:after="0"/>
        <w:ind w:left="0"/>
        <w:jc w:val="both"/>
      </w:pPr>
      <w:r>
        <w:rPr>
          <w:rFonts w:ascii="Times New Roman"/>
          <w:b w:val="false"/>
          <w:i w:val="false"/>
          <w:color w:val="000000"/>
          <w:sz w:val="28"/>
        </w:rPr>
        <w:t>
      мүше мемлекеттердің бекітілген өлшеу құралдарының типін тексеруді тану туралы мәліметтер;</w:t>
      </w:r>
    </w:p>
    <w:bookmarkStart w:name="z33" w:id="22"/>
    <w:p>
      <w:pPr>
        <w:spacing w:after="0"/>
        <w:ind w:left="0"/>
        <w:jc w:val="both"/>
      </w:pPr>
      <w:r>
        <w:rPr>
          <w:rFonts w:ascii="Times New Roman"/>
          <w:b w:val="false"/>
          <w:i w:val="false"/>
          <w:color w:val="000000"/>
          <w:sz w:val="28"/>
        </w:rPr>
        <w:t>
      ж) оның ішінде, өлшемелердің референтті әдістемелері (әдістері) ретінде қабылданатын өлшемелер әдістемелерін (әдістерін) қоса алғанда өлшемелерді аттестациялау әдістемелері (әдістері) туралы және Комиссия бекітетін өлшемелердің референтті әдістемелері (әдістері) ретінде қабылданатын өлшемелер әдістемелерін (әдістерін), өлшемелердің метрологиялық аттестациялау әдістемелері (әдістері) тәртібінде немесе өлшемелердің аттестациялаған әдістемелері (әдістері)  тәртібінде және өлшем бірлігін қамтамасыз ету жөніндегі жұмыс нәтижелерін өзара тану қағидаларында көзделген мәліметтер:</w:t>
      </w:r>
    </w:p>
    <w:bookmarkEnd w:id="22"/>
    <w:bookmarkStart w:name="z34" w:id="23"/>
    <w:p>
      <w:pPr>
        <w:spacing w:after="0"/>
        <w:ind w:left="0"/>
        <w:jc w:val="both"/>
      </w:pPr>
      <w:r>
        <w:rPr>
          <w:rFonts w:ascii="Times New Roman"/>
          <w:b w:val="false"/>
          <w:i w:val="false"/>
          <w:color w:val="000000"/>
          <w:sz w:val="28"/>
        </w:rPr>
        <w:t>
      Осы Тәртіптің 8-тармағында көзделген жағдайды қоспағанда, өлшем әдістемесін (әдісін) (бұдан әрі - әдістеме), әдістеме мәтінін регламенттеуші құжаттың  атауы мен белгілеменімі;</w:t>
      </w:r>
    </w:p>
    <w:bookmarkEnd w:id="23"/>
    <w:p>
      <w:pPr>
        <w:spacing w:after="0"/>
        <w:ind w:left="0"/>
        <w:jc w:val="both"/>
      </w:pPr>
      <w:r>
        <w:rPr>
          <w:rFonts w:ascii="Times New Roman"/>
          <w:b w:val="false"/>
          <w:i w:val="false"/>
          <w:color w:val="000000"/>
          <w:sz w:val="28"/>
        </w:rPr>
        <w:t>
      өлшенетін шаманың және шама шәкілінің (өлшеу шамасы немесе өлшем бірлігі) атауы;</w:t>
      </w:r>
    </w:p>
    <w:p>
      <w:pPr>
        <w:spacing w:after="0"/>
        <w:ind w:left="0"/>
        <w:jc w:val="both"/>
      </w:pPr>
      <w:r>
        <w:rPr>
          <w:rFonts w:ascii="Times New Roman"/>
          <w:b w:val="false"/>
          <w:i w:val="false"/>
          <w:color w:val="000000"/>
          <w:sz w:val="28"/>
        </w:rPr>
        <w:t>
      өлшем диапазоны;</w:t>
      </w:r>
    </w:p>
    <w:p>
      <w:pPr>
        <w:spacing w:after="0"/>
        <w:ind w:left="0"/>
        <w:jc w:val="both"/>
      </w:pPr>
      <w:r>
        <w:rPr>
          <w:rFonts w:ascii="Times New Roman"/>
          <w:b w:val="false"/>
          <w:i w:val="false"/>
          <w:color w:val="000000"/>
          <w:sz w:val="28"/>
        </w:rPr>
        <w:t>
      өлшем дәлдігі көрсеткіштері;</w:t>
      </w:r>
    </w:p>
    <w:p>
      <w:pPr>
        <w:spacing w:after="0"/>
        <w:ind w:left="0"/>
        <w:jc w:val="both"/>
      </w:pPr>
      <w:r>
        <w:rPr>
          <w:rFonts w:ascii="Times New Roman"/>
          <w:b w:val="false"/>
          <w:i w:val="false"/>
          <w:color w:val="000000"/>
          <w:sz w:val="28"/>
        </w:rPr>
        <w:t>
      әдістемелер аттестациясын жүргізу қорытындысы бойынша берілген куәліктің нөмірі және берілген күні;</w:t>
      </w:r>
    </w:p>
    <w:p>
      <w:pPr>
        <w:spacing w:after="0"/>
        <w:ind w:left="0"/>
        <w:jc w:val="both"/>
      </w:pPr>
      <w:r>
        <w:rPr>
          <w:rFonts w:ascii="Times New Roman"/>
          <w:b w:val="false"/>
          <w:i w:val="false"/>
          <w:color w:val="000000"/>
          <w:sz w:val="28"/>
        </w:rPr>
        <w:t>
      әдістемені әзірлеушілері (иелері) туралы мәліметтер: дара кәсіпкер ретінде тіркелген жеке тұлға үшін заңды тұлғаның атауы немесе тегі, аты-жөні және әкесінің аты (бар болса), дара кәсіпкер ретінде тіркелген жеке тұлға үшін  тұрған жерінің мекенжайы (заңды тұлғаның мекенжайы) немесе тұрғылықты жері;</w:t>
      </w:r>
    </w:p>
    <w:p>
      <w:pPr>
        <w:spacing w:after="0"/>
        <w:ind w:left="0"/>
        <w:jc w:val="both"/>
      </w:pPr>
      <w:r>
        <w:rPr>
          <w:rFonts w:ascii="Times New Roman"/>
          <w:b w:val="false"/>
          <w:i w:val="false"/>
          <w:color w:val="000000"/>
          <w:sz w:val="28"/>
        </w:rPr>
        <w:t>
      әдістеме аттестациясын жүргізген ұйымның атауы, тұрған жерінің мекенжайы;</w:t>
      </w:r>
    </w:p>
    <w:p>
      <w:pPr>
        <w:spacing w:after="0"/>
        <w:ind w:left="0"/>
        <w:jc w:val="both"/>
      </w:pPr>
      <w:r>
        <w:rPr>
          <w:rFonts w:ascii="Times New Roman"/>
          <w:b w:val="false"/>
          <w:i w:val="false"/>
          <w:color w:val="000000"/>
          <w:sz w:val="28"/>
        </w:rPr>
        <w:t>
      әдістеме аттестациясын жүргізген ұйымның өкілеттігін растайтын құжаттың атауы мен нөмірі;</w:t>
      </w:r>
    </w:p>
    <w:p>
      <w:pPr>
        <w:spacing w:after="0"/>
        <w:ind w:left="0"/>
        <w:jc w:val="both"/>
      </w:pPr>
      <w:r>
        <w:rPr>
          <w:rFonts w:ascii="Times New Roman"/>
          <w:b w:val="false"/>
          <w:i w:val="false"/>
          <w:color w:val="000000"/>
          <w:sz w:val="28"/>
        </w:rPr>
        <w:t>
      референтті әдістеме ретінде әдістемені бекіткен ұйымның атауы;</w:t>
      </w:r>
    </w:p>
    <w:p>
      <w:pPr>
        <w:spacing w:after="0"/>
        <w:ind w:left="0"/>
        <w:jc w:val="both"/>
      </w:pPr>
      <w:r>
        <w:rPr>
          <w:rFonts w:ascii="Times New Roman"/>
          <w:b w:val="false"/>
          <w:i w:val="false"/>
          <w:color w:val="000000"/>
          <w:sz w:val="28"/>
        </w:rPr>
        <w:t>
      мүше мемлекеттердің әдістемені аттестациялау нәтижелерін тану туралы мәліметтері;</w:t>
      </w:r>
    </w:p>
    <w:p>
      <w:pPr>
        <w:spacing w:after="0"/>
        <w:ind w:left="0"/>
        <w:jc w:val="both"/>
      </w:pPr>
      <w:r>
        <w:rPr>
          <w:rFonts w:ascii="Times New Roman"/>
          <w:b w:val="false"/>
          <w:i w:val="false"/>
          <w:color w:val="000000"/>
          <w:sz w:val="28"/>
        </w:rPr>
        <w:t>
      әдістеме аттестациясын жүргізу қорытындылары бойынша берілген куәліктің көшірмесі және (немесе) оның төлнұсқасы (бар болса);</w:t>
      </w:r>
    </w:p>
    <w:bookmarkStart w:name="z35" w:id="24"/>
    <w:p>
      <w:pPr>
        <w:spacing w:after="0"/>
        <w:ind w:left="0"/>
        <w:jc w:val="both"/>
      </w:pPr>
      <w:r>
        <w:rPr>
          <w:rFonts w:ascii="Times New Roman"/>
          <w:b w:val="false"/>
          <w:i w:val="false"/>
          <w:color w:val="000000"/>
          <w:sz w:val="28"/>
        </w:rPr>
        <w:t xml:space="preserve">
      з) заттар мен материалдардың физикалық константалары және қасиеттерi туралы стандартты анықтамалық деректер кестесі (бұдан әрі  тиісінше - кесте, деректер) (бар болса) туралы мәліметтер; </w:t>
      </w:r>
    </w:p>
    <w:bookmarkEnd w:id="24"/>
    <w:p>
      <w:pPr>
        <w:spacing w:after="0"/>
        <w:ind w:left="0"/>
        <w:jc w:val="both"/>
      </w:pPr>
      <w:r>
        <w:rPr>
          <w:rFonts w:ascii="Times New Roman"/>
          <w:b w:val="false"/>
          <w:i w:val="false"/>
          <w:color w:val="000000"/>
          <w:sz w:val="28"/>
        </w:rPr>
        <w:t xml:space="preserve">
      кестенің атауы және тіркеу нөмірі;  </w:t>
      </w:r>
    </w:p>
    <w:p>
      <w:pPr>
        <w:spacing w:after="0"/>
        <w:ind w:left="0"/>
        <w:jc w:val="both"/>
      </w:pPr>
      <w:r>
        <w:rPr>
          <w:rFonts w:ascii="Times New Roman"/>
          <w:b w:val="false"/>
          <w:i w:val="false"/>
          <w:color w:val="000000"/>
          <w:sz w:val="28"/>
        </w:rPr>
        <w:t>
      параметрлер интервалын, кемшілігін және қолдану саласын қоса алғанда, деректердің қысқаша сипаттамасы;</w:t>
      </w:r>
    </w:p>
    <w:p>
      <w:pPr>
        <w:spacing w:after="0"/>
        <w:ind w:left="0"/>
        <w:jc w:val="both"/>
      </w:pPr>
      <w:r>
        <w:rPr>
          <w:rFonts w:ascii="Times New Roman"/>
          <w:b w:val="false"/>
          <w:i w:val="false"/>
          <w:color w:val="000000"/>
          <w:sz w:val="28"/>
        </w:rPr>
        <w:t>
      кестені әзірлеуші - ұйым туралы мәліметтер: заңды тұлғаның атауы,  тұрған жерінің мекенжайы (заңды тұлғаның мекенжайы), телефон және факс нөмірі, сондай-ақ электрондық поштасының мекенжайы (бар болса);</w:t>
      </w:r>
    </w:p>
    <w:p>
      <w:pPr>
        <w:spacing w:after="0"/>
        <w:ind w:left="0"/>
        <w:jc w:val="both"/>
      </w:pPr>
      <w:r>
        <w:rPr>
          <w:rFonts w:ascii="Times New Roman"/>
          <w:b w:val="false"/>
          <w:i w:val="false"/>
          <w:color w:val="000000"/>
          <w:sz w:val="28"/>
        </w:rPr>
        <w:t>
      кестені әзірлеуші ұйымның Интернет желісіндегі ақпараттық порталында кестенің орналастырылғаны туралы  немесе оның жарияланғаны туралы ақпарат.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