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8e80" w14:textId="b8f8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"Техникалық құралдардың электрлік-магниттік үйлесімділігі" техникалық регламентін (КО ТР 020/2011) іске асыру үшін қажетті іс-шаралар жоспар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5 қарашадағы № 150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қшас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2 жылғы 5 сәуірдегі № 22 шешімімен бекітілген Кеден одағының "Техникалық құралдардың электрлік-магниттік үйлесімділігі" техникалық регламентін (КО ТР 020/2011) іске асыру үшін қажетті іс-шаралар жоспарының "Кеден одағының "Техникалық құралдардың электрлік-магниттік үйлесімділігі" техникалық регламентін (КО ТР 020/2011) іске асыру жөніндегі іс-шаралар жоспары" бөлімінің 5-позицияс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