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4388" w14:textId="6ea4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2016 жылғы 19 сәуірдегі №36 шешіміне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8 қарашадағы № 143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келісімнің 2.3-бабының </w:t>
      </w:r>
      <w:r>
        <w:rPr>
          <w:rFonts w:ascii="Times New Roman"/>
          <w:b w:val="false"/>
          <w:i w:val="false"/>
          <w:color w:val="000000"/>
          <w:sz w:val="28"/>
        </w:rPr>
        <w:t>4-тармағына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3-тармақшасына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2016 жылғы 19 сәуірдегі "Вьетнам Социалистік Республикасынан шығарылатын және Еуразиялық экономикалық одақтың кедендік аумағына әкелінетін тауарларға қатысты кедендік әкелу баждары ставкаларын қолдану туралы" №36 шешімінің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абзацпен толықтырылсын:</w:t>
      </w:r>
    </w:p>
    <w:bookmarkEnd w:id="1"/>
    <w:p>
      <w:pPr>
        <w:spacing w:after="0"/>
        <w:ind w:left="0"/>
        <w:jc w:val="both"/>
      </w:pPr>
      <w:r>
        <w:rPr>
          <w:rFonts w:ascii="Times New Roman"/>
          <w:b w:val="false"/>
          <w:i w:val="false"/>
          <w:color w:val="000000"/>
          <w:sz w:val="28"/>
        </w:rPr>
        <w:t>
      "Егер Еуразиялық экономикалық одақтың Бірыңғай кедендік тарифінің ставкалары бойынша есептелген кедендік әкелу баждарының сомасы тізбеде көрсетілген кедендік әкелу баждарының ставкалары бойынша есептелген кедендік әкелу баждарының сомасынан төмен болған жағдайда Еуразиялық экономикалық одақтың Бірыңғай кедендік тарифінің кедендік әкелу баждарының ставкасы қолданылады.".</w:t>
      </w:r>
    </w:p>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