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e2c2" w14:textId="056e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шараларын жүзеге асыру кезінде сезімтал тауарларға қатысты міндеттемелерді Еуразиялық экономикалық одаққа мүше мемлекеттердің орындауы туралы</w:t>
      </w:r>
    </w:p>
    <w:p>
      <w:pPr>
        <w:spacing w:after="0"/>
        <w:ind w:left="0"/>
        <w:jc w:val="both"/>
      </w:pPr>
      <w:r>
        <w:rPr>
          <w:rFonts w:ascii="Times New Roman"/>
          <w:b w:val="false"/>
          <w:i w:val="false"/>
          <w:color w:val="000000"/>
          <w:sz w:val="28"/>
        </w:rPr>
        <w:t>Еуразиялық экономикалық комиссия Алқасының 2016 жылғы 8 қарашадағы № 141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Өнеркәсіп және агроөнеркәсіптік кешен жөніндегі Алқа мүшесі (Министр) С.С.Сидорскийдің Еуразиялық үкіметаралық кеңестің 2015 жылғы 8 қыркүйектегі № 9 </w:t>
      </w:r>
      <w:r>
        <w:rPr>
          <w:rFonts w:ascii="Times New Roman"/>
          <w:b w:val="false"/>
          <w:i w:val="false"/>
          <w:color w:val="000000"/>
          <w:sz w:val="28"/>
        </w:rPr>
        <w:t>шешімімен</w:t>
      </w:r>
      <w:r>
        <w:rPr>
          <w:rFonts w:ascii="Times New Roman"/>
          <w:b w:val="false"/>
          <w:i w:val="false"/>
          <w:color w:val="000000"/>
          <w:sz w:val="28"/>
        </w:rPr>
        <w:t xml:space="preserve"> бекітілген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Еуразиялық экономикалық одаққа мүше мемлекеттердің (бұдан әрі – мүше мемлекеттер) өзара ақпарат беру тәртібін мүше мемлекеттердің орындамауын атап өте келіп, өнеркәсіптік саясат шараларын жүзеге асыру кезінде сезімтал тауарларға қатысты міндеттемелерді Еуразиялық экономикалық одаққа мүше мемлекеттердің ұлттық өнеркәсіптік саясатты іске асырудың жоспарланып отырған бағыттары туралы алдын ала өзара ақпараттандыруды қамтамасыз ету бөлігінде орындауы мониторингінің нәтижелері туралы ақпаратын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Мүше мемлекеттердің өнеркәсіптік ынтымақтастығы үшін басым сезімтал тауарларға қатысты ұлттық өнеркәсіптік саясатты іске асырудың бағыттарын жоспарлау кезінде 2014 жылғы 29 мамырдағы Еуразиялық экономикалық одақ туралы шарттың 92-бабының </w:t>
      </w:r>
      <w:r>
        <w:rPr>
          <w:rFonts w:ascii="Times New Roman"/>
          <w:b w:val="false"/>
          <w:i w:val="false"/>
          <w:color w:val="000000"/>
          <w:sz w:val="28"/>
        </w:rPr>
        <w:t>8-тармағын</w:t>
      </w:r>
      <w:r>
        <w:rPr>
          <w:rFonts w:ascii="Times New Roman"/>
          <w:b w:val="false"/>
          <w:i w:val="false"/>
          <w:color w:val="000000"/>
          <w:sz w:val="28"/>
        </w:rPr>
        <w:t xml:space="preserve"> орындау қажеттігі туралы мүше мемлекеттер хабардар етілсін.</w:t>
      </w:r>
    </w:p>
    <w:bookmarkEnd w:id="1"/>
    <w:bookmarkStart w:name="z3" w:id="2"/>
    <w:p>
      <w:pPr>
        <w:spacing w:after="0"/>
        <w:ind w:left="0"/>
        <w:jc w:val="both"/>
      </w:pPr>
      <w:r>
        <w:rPr>
          <w:rFonts w:ascii="Times New Roman"/>
          <w:b w:val="false"/>
          <w:i w:val="false"/>
          <w:color w:val="000000"/>
          <w:sz w:val="28"/>
        </w:rPr>
        <w:t xml:space="preserve">
      2. Мүше мемлекеттердің үкіметтерінен осы Шешім күшіне енгізілген күнінен бастап 10 күн ішінде 2014 жылғы 29 мамырдағы Еуразиялық экономикалық одақ туралы шарттың 92-бабының </w:t>
      </w:r>
      <w:r>
        <w:rPr>
          <w:rFonts w:ascii="Times New Roman"/>
          <w:b w:val="false"/>
          <w:i w:val="false"/>
          <w:color w:val="000000"/>
          <w:sz w:val="28"/>
        </w:rPr>
        <w:t>8-тармағын</w:t>
      </w:r>
      <w:r>
        <w:rPr>
          <w:rFonts w:ascii="Times New Roman"/>
          <w:b w:val="false"/>
          <w:i w:val="false"/>
          <w:color w:val="000000"/>
          <w:sz w:val="28"/>
        </w:rPr>
        <w:t xml:space="preserve"> және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Еуразиялық экономикалық одаққа мүше мемлекеттердің өзара ақпарат беру тәртібін орындауға бағытталып қабылданған шаралар туралы Еуразиялық экономикалық комиссияға хабарлау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