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0586" w14:textId="e680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Электрлі әйнек көтергіштерді Еуразиялық экономикалық одақ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2016 жылғы 26 шілдедегі № 86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 Кеден кодексінің 52-бабының </w:t>
      </w:r>
      <w:r>
        <w:rPr>
          <w:rFonts w:ascii="Times New Roman"/>
          <w:b w:val="false"/>
          <w:i w:val="false"/>
          <w:color w:val="000000"/>
          <w:sz w:val="28"/>
        </w:rPr>
        <w:t>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Тұрақты токтың электрлі моторы, редуктор, әйнекті көтеру (түсіру) механизмі секілді негізгі құрамдас бөліктерден тұратын, автомобиль есігінің әйнегін көтеру (түсіру) арқылы автомобиль әйнегін жабуға (ашуға) арналған электрлі әйнек көтергіштер сыртқы экономикалық қызметтің Тауар номенклатурасының 1 және 6 Негізгі түсіндіру қағидаларына сәйкес Еуразиялық экономикалық одақтың сыртқы экономикалық қызметінің Бірыңғай тауар номенклатурасының 8479 89 970 8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