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1034" w14:textId="97e1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Транзиттік декларацияны толтыру тәртібі туралы нұсқаулыққа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5 шілдедегі № 79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Кеден одағы Кеден </w:t>
      </w:r>
      <w:r>
        <w:rPr>
          <w:rFonts w:ascii="Times New Roman"/>
          <w:b w:val="false"/>
          <w:i w:val="false"/>
          <w:color w:val="000000"/>
          <w:sz w:val="28"/>
        </w:rPr>
        <w:t>кодексінің</w:t>
      </w:r>
      <w:r>
        <w:rPr>
          <w:rFonts w:ascii="Times New Roman"/>
          <w:b w:val="false"/>
          <w:i w:val="false"/>
          <w:color w:val="000000"/>
          <w:sz w:val="28"/>
        </w:rPr>
        <w:t xml:space="preserve"> 180-бабының 1-тармағына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18 маусымдағы № 289 шешімімен бекітілген Транзиттік декларацияны толтыру тәртібі туралы нұсқаулыққа өзгерістер енгізілсін.</w:t>
      </w:r>
    </w:p>
    <w:bookmarkEnd w:id="1"/>
    <w:bookmarkStart w:name="z3" w:id="2"/>
    <w:p>
      <w:pPr>
        <w:spacing w:after="0"/>
        <w:ind w:left="0"/>
        <w:jc w:val="both"/>
      </w:pPr>
      <w:r>
        <w:rPr>
          <w:rFonts w:ascii="Times New Roman"/>
          <w:b w:val="false"/>
          <w:i w:val="false"/>
          <w:color w:val="000000"/>
          <w:sz w:val="28"/>
        </w:rPr>
        <w:t>
      2. Осы Шешім 2016 жылғы 1 қазаннан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5 шілдедегі</w:t>
            </w:r>
            <w:r>
              <w:br/>
            </w:r>
            <w:r>
              <w:rPr>
                <w:rFonts w:ascii="Times New Roman"/>
                <w:b w:val="false"/>
                <w:i w:val="false"/>
                <w:color w:val="000000"/>
                <w:sz w:val="20"/>
              </w:rPr>
              <w:t>№ 79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Транзиттік декларацияны толтыру тәртібі туралы нұсқаулыққа енгізілетін ӨЗГЕРІСТЕР</w:t>
      </w:r>
    </w:p>
    <w:bookmarkEnd w:id="3"/>
    <w:bookmarkStart w:name="z6" w:id="4"/>
    <w:p>
      <w:pPr>
        <w:spacing w:after="0"/>
        <w:ind w:left="0"/>
        <w:jc w:val="both"/>
      </w:pPr>
      <w:r>
        <w:rPr>
          <w:rFonts w:ascii="Times New Roman"/>
          <w:b w:val="false"/>
          <w:i w:val="false"/>
          <w:color w:val="000000"/>
          <w:sz w:val="28"/>
        </w:rPr>
        <w:t>
      1. 53-графаны толтыру қағидаларында 14-тармағында:</w:t>
      </w:r>
    </w:p>
    <w:bookmarkEnd w:id="4"/>
    <w:bookmarkStart w:name="z7" w:id="5"/>
    <w:p>
      <w:pPr>
        <w:spacing w:after="0"/>
        <w:ind w:left="0"/>
        <w:jc w:val="both"/>
      </w:pPr>
      <w:r>
        <w:rPr>
          <w:rFonts w:ascii="Times New Roman"/>
          <w:b w:val="false"/>
          <w:i w:val="false"/>
          <w:color w:val="000000"/>
          <w:sz w:val="28"/>
        </w:rPr>
        <w:t>
      бірінші абзац (кестеден кейін) "тауарларды жеткізу орны уәкілетті экономикалық оператордың үй-жайлары, ашық алаңдары және өзге де аумақтары болып табылатын жағдайларды қоспағанда" деген сөздермен толықтырылсын;</w:t>
      </w:r>
    </w:p>
    <w:bookmarkEnd w:id="5"/>
    <w:bookmarkStart w:name="z8" w:id="6"/>
    <w:p>
      <w:pPr>
        <w:spacing w:after="0"/>
        <w:ind w:left="0"/>
        <w:jc w:val="both"/>
      </w:pPr>
      <w:r>
        <w:rPr>
          <w:rFonts w:ascii="Times New Roman"/>
          <w:b w:val="false"/>
          <w:i w:val="false"/>
          <w:color w:val="000000"/>
          <w:sz w:val="28"/>
        </w:rPr>
        <w:t>
      мынадай мазмұндағы абзацпен толықтырылсын:</w:t>
      </w:r>
    </w:p>
    <w:bookmarkEnd w:id="6"/>
    <w:p>
      <w:pPr>
        <w:spacing w:after="0"/>
        <w:ind w:left="0"/>
        <w:jc w:val="both"/>
      </w:pPr>
      <w:r>
        <w:rPr>
          <w:rFonts w:ascii="Times New Roman"/>
          <w:b w:val="false"/>
          <w:i w:val="false"/>
          <w:color w:val="000000"/>
          <w:sz w:val="28"/>
        </w:rPr>
        <w:t>
      "Егер тауарларды жеткізу орны уәкілетті экономикалық оператордың үй-жайлары, ашық алаңдары және өзге де аумақтары болып табылатын жағдайда белгіленген кеден органының коды мен атауына қосымша "/" бөлгіш белгісі арқылы уәкілетті экономикалық оператордың үй-жайларында, ашық алаңдарында және өзге де аумақтарында орналасқан және тауарларды жеткізу орны болып табылатын кедендік бақылау аймағының тіркеу нөмірі көрсетіледі, ал егер Одақтың мүше мемлекетінде тіркеу нөмірлерін беріп кедендік бақылау аймақтарын есепке алу жүргізілмеген жағдайда – уәкілетті экономикалық операторлардың тізіліміне енгізу туралы куәліктің нөмірі және уәкілетті экономикалық оператордың тауарларды жеткізу орны болып табылатын үй-жайларының, ашық алаңдарының және өзге де аумақтарының пошталық мекенжайы (пошта индексін көрсетпей) көрсетіледі.".</w:t>
      </w:r>
    </w:p>
    <w:bookmarkStart w:name="z9" w:id="7"/>
    <w:p>
      <w:pPr>
        <w:spacing w:after="0"/>
        <w:ind w:left="0"/>
        <w:jc w:val="both"/>
      </w:pPr>
      <w:r>
        <w:rPr>
          <w:rFonts w:ascii="Times New Roman"/>
          <w:b w:val="false"/>
          <w:i w:val="false"/>
          <w:color w:val="000000"/>
          <w:sz w:val="28"/>
        </w:rPr>
        <w:t>
      2. "D" графасын толтыру қағидаларында 16-тармақта бесінші абзацта (кестеден кейін):</w:t>
      </w:r>
    </w:p>
    <w:bookmarkEnd w:id="7"/>
    <w:p>
      <w:pPr>
        <w:spacing w:after="0"/>
        <w:ind w:left="0"/>
        <w:jc w:val="both"/>
      </w:pPr>
      <w:r>
        <w:rPr>
          <w:rFonts w:ascii="Times New Roman"/>
          <w:b w:val="false"/>
          <w:i w:val="false"/>
          <w:color w:val="000000"/>
          <w:sz w:val="28"/>
        </w:rPr>
        <w:t>
      "бөлгіш" сөзі "бөлгіш белгісі" деген сөздермен ауыстырылсын;</w:t>
      </w:r>
    </w:p>
    <w:bookmarkStart w:name="z10" w:id="8"/>
    <w:p>
      <w:pPr>
        <w:spacing w:after="0"/>
        <w:ind w:left="0"/>
        <w:jc w:val="both"/>
      </w:pPr>
      <w:r>
        <w:rPr>
          <w:rFonts w:ascii="Times New Roman"/>
          <w:b w:val="false"/>
          <w:i w:val="false"/>
          <w:color w:val="000000"/>
          <w:sz w:val="28"/>
        </w:rPr>
        <w:t>
      мынадай мазмұндағы сөйлеммен толықтырылсын: "Егер тауарларды жеткізу орны уәкілетті экономикалық оператордың үй-жайлары, ашық алаңдары және өзге де аумақтары болып табылатын жағдайда белгіленген кеден органының коды, атауы және орналасқан жеріне қосымша "/" бөлгіш белгісі арқылы уәкілетті экономикалық оператордың үй-жайларында, ашық алаңдарында және өзге де аумақтарында орналасқан және тауарларды жеткізу орны болып табылатын кедендік бақылау аймағының тіркеу нөмірі көрсетіледі, ал егер Одақтың мүше мемлекетінде тіркеу нөмірлерін беріп кедендік бақылау аймақтарын есепке алу жүргізілмеген жағдайда – уәкілетті экономикалық операторлардың тізіліміне енгізу туралы куәліктің нөмірі және уәкілетті экономикалық оператордың тауарларды жеткізу орны болып табылатын үй-жайларының, ашық алаңдарының және өзге де аумақтарының пошталық мекенжайы (пошта индексін көрсетпей) көрсетіледі.".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