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960b" w14:textId="29c9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тарифтік квота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2016 жылғы 21 маусымдағы № 76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келісімнің </w:t>
      </w:r>
      <w:r>
        <w:rPr>
          <w:rFonts w:ascii="Times New Roman"/>
          <w:b w:val="false"/>
          <w:i w:val="false"/>
          <w:color w:val="000000"/>
          <w:sz w:val="28"/>
        </w:rPr>
        <w:t>2-тарауына</w:t>
      </w:r>
      <w:r>
        <w:rPr>
          <w:rFonts w:ascii="Times New Roman"/>
          <w:b w:val="false"/>
          <w:i w:val="false"/>
          <w:color w:val="000000"/>
          <w:sz w:val="28"/>
        </w:rPr>
        <w:t xml:space="preserve"> (бұдан әрі – Келісім) және Келісімнің № 1 қосымшасына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Келісімге сәйкес 2016 жылы Еуразиялық экономикалық одаққа мүше мемлекеттердің аумағына әкелінетін ұзын дәнді күріштің жекелеген түрлеріне қатысты тарифтік квотаның көлемі (бұдан әрі тиісінше – ұзын дәнді күріш, тарифтік квота) белгіленсін.</w:t>
      </w:r>
    </w:p>
    <w:bookmarkEnd w:id="1"/>
    <w:bookmarkStart w:name="z3" w:id="2"/>
    <w:p>
      <w:pPr>
        <w:spacing w:after="0"/>
        <w:ind w:left="0"/>
        <w:jc w:val="both"/>
      </w:pPr>
      <w:r>
        <w:rPr>
          <w:rFonts w:ascii="Times New Roman"/>
          <w:b w:val="false"/>
          <w:i w:val="false"/>
          <w:color w:val="000000"/>
          <w:sz w:val="28"/>
        </w:rPr>
        <w:t>
      2. Былай белгіленсін:</w:t>
      </w:r>
    </w:p>
    <w:bookmarkEnd w:id="2"/>
    <w:p>
      <w:pPr>
        <w:spacing w:after="0"/>
        <w:ind w:left="0"/>
        <w:jc w:val="both"/>
      </w:pPr>
      <w:r>
        <w:rPr>
          <w:rFonts w:ascii="Times New Roman"/>
          <w:b w:val="false"/>
          <w:i w:val="false"/>
          <w:color w:val="000000"/>
          <w:sz w:val="28"/>
        </w:rPr>
        <w:t>
      тарифтік квота ішкі қолдану үшін шығарудың кедендік рәсіміне орналастырылатын ұзын дәнді күрішке қатысты қолданылады;</w:t>
      </w:r>
    </w:p>
    <w:p>
      <w:pPr>
        <w:spacing w:after="0"/>
        <w:ind w:left="0"/>
        <w:jc w:val="both"/>
      </w:pPr>
      <w:r>
        <w:rPr>
          <w:rFonts w:ascii="Times New Roman"/>
          <w:b w:val="false"/>
          <w:i w:val="false"/>
          <w:color w:val="000000"/>
          <w:sz w:val="28"/>
        </w:rPr>
        <w:t xml:space="preserve">
      ұзын дәнді күріш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және Еуразиялық экономикалық одақтың "Интернет" ақпараттық-телекоммуникациялық желісіндегі ресми сайтында жарияланатын тауарлардың бірыңғай тізбесіне енгізіледі.</w:t>
      </w:r>
    </w:p>
    <w:bookmarkStart w:name="z4" w:id="3"/>
    <w:p>
      <w:pPr>
        <w:spacing w:after="0"/>
        <w:ind w:left="0"/>
        <w:jc w:val="both"/>
      </w:pPr>
      <w:r>
        <w:rPr>
          <w:rFonts w:ascii="Times New Roman"/>
          <w:b w:val="false"/>
          <w:i w:val="false"/>
          <w:color w:val="000000"/>
          <w:sz w:val="28"/>
        </w:rPr>
        <w:t>
      3. Еуразиялық экономикалық одаққа мүше мемлекеттер:</w:t>
      </w:r>
    </w:p>
    <w:bookmarkEnd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 әкелуге лицензиялар беруді жүзеге асыруға тапсырма берсін.</w:t>
      </w:r>
    </w:p>
    <w:bookmarkStart w:name="z5" w:id="4"/>
    <w:p>
      <w:pPr>
        <w:spacing w:after="0"/>
        <w:ind w:left="0"/>
        <w:jc w:val="both"/>
      </w:pPr>
      <w:r>
        <w:rPr>
          <w:rFonts w:ascii="Times New Roman"/>
          <w:b w:val="false"/>
          <w:i w:val="false"/>
          <w:color w:val="000000"/>
          <w:sz w:val="28"/>
        </w:rPr>
        <w:t>
      4. Осы Шешім Келісім күшіне енген күннен бастап, бірақ осы Шешім ресми жарияланған күннен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21 маусымдағы</w:t>
            </w:r>
            <w:r>
              <w:br/>
            </w:r>
            <w:r>
              <w:rPr>
                <w:rFonts w:ascii="Times New Roman"/>
                <w:b w:val="false"/>
                <w:i w:val="false"/>
                <w:color w:val="000000"/>
                <w:sz w:val="20"/>
              </w:rPr>
              <w:t>№ 76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Вьетнам Социалистік Республикасында өсірілетін және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келісімге сәйкес 2016 жылы Еуразиялық экономикалық одаққа мүше мемлекеттердің аумағына әкелінетін ұзын дәнді күріштің жекелеген түрлеріне қатысты тарифтік квота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қатысында 3 тең немесе артық толығымен жарылған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қатысында 3 тең немесе артық толығымен жарылған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