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d86ea" w14:textId="d7d8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да түрлерінің электрондық паспорттары жүйесінің жұмыс істеу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14 маусымдағы № 71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15 тамыздағы Көлік құралдары паспортының (көлік құралының шассиі паспортының) және өздігінен жүретін машиналар мен техниканың басқа да түрлері паспортының бірыңғай үлгісін енгізу және электрондық паспорттар жүйесін ұйымдастыру туралы келісімнің </w:t>
      </w:r>
      <w:r>
        <w:rPr>
          <w:rFonts w:ascii="Times New Roman"/>
          <w:b w:val="false"/>
          <w:i w:val="false"/>
          <w:color w:val="000000"/>
          <w:sz w:val="28"/>
        </w:rPr>
        <w:t>3-бабының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2015 жылғы 22 қыркүйектегі № 122 </w:t>
      </w:r>
      <w:r>
        <w:rPr>
          <w:rFonts w:ascii="Times New Roman"/>
          <w:b w:val="false"/>
          <w:i w:val="false"/>
          <w:color w:val="000000"/>
          <w:sz w:val="28"/>
        </w:rPr>
        <w:t>шешімімен</w:t>
      </w:r>
      <w:r>
        <w:rPr>
          <w:rFonts w:ascii="Times New Roman"/>
          <w:b w:val="false"/>
          <w:i w:val="false"/>
          <w:color w:val="000000"/>
          <w:sz w:val="28"/>
        </w:rPr>
        <w:t xml:space="preserve"> бекітілген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да түрлерінің электрондық паспорттық жүйесінің жұмыс істеу тәртібіне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14 маусымдағы</w:t>
            </w:r>
            <w:r>
              <w:br/>
            </w:r>
            <w:r>
              <w:rPr>
                <w:rFonts w:ascii="Times New Roman"/>
                <w:b w:val="false"/>
                <w:i w:val="false"/>
                <w:color w:val="000000"/>
                <w:sz w:val="20"/>
              </w:rPr>
              <w:t>№ 71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да түрлерінің электрондық паспорттары жүйесінің жұмыс істеу тәртібіне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Көрсетілген Тәртіптің </w:t>
      </w:r>
      <w:r>
        <w:rPr>
          <w:rFonts w:ascii="Times New Roman"/>
          <w:b w:val="false"/>
          <w:i w:val="false"/>
          <w:color w:val="000000"/>
          <w:sz w:val="28"/>
        </w:rPr>
        <w:t>№ 1 қосымшасы</w:t>
      </w:r>
      <w:r>
        <w:rPr>
          <w:rFonts w:ascii="Times New Roman"/>
          <w:b w:val="false"/>
          <w:i w:val="false"/>
          <w:color w:val="000000"/>
          <w:sz w:val="28"/>
        </w:rPr>
        <w:t xml:space="preserve"> мынадай мазмұндағы 15-тармақпен толықтырылсын:</w:t>
      </w:r>
    </w:p>
    <w:bookmarkEnd w:id="4"/>
    <w:p>
      <w:pPr>
        <w:spacing w:after="0"/>
        <w:ind w:left="0"/>
        <w:jc w:val="both"/>
      </w:pPr>
      <w:r>
        <w:rPr>
          <w:rFonts w:ascii="Times New Roman"/>
          <w:b w:val="false"/>
          <w:i w:val="false"/>
          <w:color w:val="000000"/>
          <w:sz w:val="28"/>
        </w:rPr>
        <w:t>
      "15. Көлік құралын тіркеуге рұқсат етілетін аумақ.".</w:t>
      </w:r>
    </w:p>
    <w:bookmarkStart w:name="z7" w:id="5"/>
    <w:p>
      <w:pPr>
        <w:spacing w:after="0"/>
        <w:ind w:left="0"/>
        <w:jc w:val="both"/>
      </w:pPr>
      <w:r>
        <w:rPr>
          <w:rFonts w:ascii="Times New Roman"/>
          <w:b w:val="false"/>
          <w:i w:val="false"/>
          <w:color w:val="000000"/>
          <w:sz w:val="28"/>
        </w:rPr>
        <w:t xml:space="preserve">
      2. Көрсетілген Тәртіптің </w:t>
      </w:r>
      <w:r>
        <w:rPr>
          <w:rFonts w:ascii="Times New Roman"/>
          <w:b w:val="false"/>
          <w:i w:val="false"/>
          <w:color w:val="000000"/>
          <w:sz w:val="28"/>
        </w:rPr>
        <w:t>№ 3 қосымшасының</w:t>
      </w:r>
      <w:r>
        <w:rPr>
          <w:rFonts w:ascii="Times New Roman"/>
          <w:b w:val="false"/>
          <w:i w:val="false"/>
          <w:color w:val="000000"/>
          <w:sz w:val="28"/>
        </w:rPr>
        <w:t xml:space="preserve"> 10-тармағы мынадай мазмұндағы 12-тармақшамен толықтырылсын:</w:t>
      </w:r>
    </w:p>
    <w:bookmarkEnd w:id="5"/>
    <w:p>
      <w:pPr>
        <w:spacing w:after="0"/>
        <w:ind w:left="0"/>
        <w:jc w:val="both"/>
      </w:pPr>
      <w:r>
        <w:rPr>
          <w:rFonts w:ascii="Times New Roman"/>
          <w:b w:val="false"/>
          <w:i w:val="false"/>
          <w:color w:val="000000"/>
          <w:sz w:val="28"/>
        </w:rPr>
        <w:t>
      "12) көлік құралын тіркеуге рұқсат етілген аумақ.".</w:t>
      </w:r>
    </w:p>
    <w:bookmarkStart w:name="z8" w:id="6"/>
    <w:p>
      <w:pPr>
        <w:spacing w:after="0"/>
        <w:ind w:left="0"/>
        <w:jc w:val="both"/>
      </w:pPr>
      <w:r>
        <w:rPr>
          <w:rFonts w:ascii="Times New Roman"/>
          <w:b w:val="false"/>
          <w:i w:val="false"/>
          <w:color w:val="000000"/>
          <w:sz w:val="28"/>
        </w:rPr>
        <w:t xml:space="preserve">
      3. Көрестілген Тәртіптің № 7 қосымшасының </w:t>
      </w:r>
      <w:r>
        <w:rPr>
          <w:rFonts w:ascii="Times New Roman"/>
          <w:b w:val="false"/>
          <w:i w:val="false"/>
          <w:color w:val="000000"/>
          <w:sz w:val="28"/>
        </w:rPr>
        <w:t>11-тармағы</w:t>
      </w:r>
      <w:r>
        <w:rPr>
          <w:rFonts w:ascii="Times New Roman"/>
          <w:b w:val="false"/>
          <w:i w:val="false"/>
          <w:color w:val="000000"/>
          <w:sz w:val="28"/>
        </w:rPr>
        <w:t xml:space="preserve"> мынадай мазмұндағы 12-тармақшамен толықтырылсын:</w:t>
      </w:r>
    </w:p>
    <w:bookmarkEnd w:id="6"/>
    <w:p>
      <w:pPr>
        <w:spacing w:after="0"/>
        <w:ind w:left="0"/>
        <w:jc w:val="both"/>
      </w:pPr>
      <w:r>
        <w:rPr>
          <w:rFonts w:ascii="Times New Roman"/>
          <w:b w:val="false"/>
          <w:i w:val="false"/>
          <w:color w:val="000000"/>
          <w:sz w:val="28"/>
        </w:rPr>
        <w:t>
      "12) "көлік құралын тіркеуге рұқсат етілген аумақ" өрісінде – "Еуразиялық экономикалық одақ" (егер өндірілген көлік құралы Одақ органдарының белгіленген шешімдерінің және осындай көлік құралдарының олардың еркін айналым үшін өндірісі кезінде қойылатын талаптарға сәйкес келсе) немесе "шектелген аумақ" (егер өндірілген көлік құралы Одақ органдарының белгіленген шешімдерінің және осындай көлік құралдарының олардың еркін айналым үшін өндірісі кезінде қойылатын талаптарға сәйкес келмесе) жазбасы.</w:t>
      </w:r>
    </w:p>
    <w:bookmarkStart w:name="z9" w:id="7"/>
    <w:p>
      <w:pPr>
        <w:spacing w:after="0"/>
        <w:ind w:left="0"/>
        <w:jc w:val="both"/>
      </w:pPr>
      <w:r>
        <w:rPr>
          <w:rFonts w:ascii="Times New Roman"/>
          <w:b w:val="false"/>
          <w:i w:val="false"/>
          <w:color w:val="000000"/>
          <w:sz w:val="28"/>
        </w:rPr>
        <w:t>
      Осы өріс, егер "көлік құралын жеңілдік режимін қолдана отырып өндіру туралы мәліметтер" өрісінде "көлік құралының моделі жеңілдік режимінде өндірілген" жазбасы жүргізілген жағдайда толтырылады.</w:t>
      </w:r>
    </w:p>
    <w:bookmarkEnd w:id="7"/>
    <w:bookmarkStart w:name="z10" w:id="8"/>
    <w:p>
      <w:pPr>
        <w:spacing w:after="0"/>
        <w:ind w:left="0"/>
        <w:jc w:val="both"/>
      </w:pPr>
      <w:r>
        <w:rPr>
          <w:rFonts w:ascii="Times New Roman"/>
          <w:b w:val="false"/>
          <w:i w:val="false"/>
          <w:color w:val="000000"/>
          <w:sz w:val="28"/>
        </w:rPr>
        <w:t>
      Осы өріс, егер "шектелген аумақ" жазбасы жүргізілген болса және көлік құралын тіркеу көзделетін мүше мемлекеттің заңнамасында Одақ органдарының шешімдерін іске асыру мақсатында көлік құралдарын тіркеуге қатысты қолданылатын шектеулер белгіленген жағдайда мүше мемлекеттің заңнамасына сәйкес пайдаланылады.".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