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4e9b9" w14:textId="564e9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бақылауға (қадағалауға) жататын тауарларға қойылатын бірыңғай ветеринариялық (ветеринариялық-санитариялық) талаптарға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7 маусымдағы № 67 шешімі.</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шарттың 58-бабының </w:t>
      </w:r>
      <w:r>
        <w:rPr>
          <w:rFonts w:ascii="Times New Roman"/>
          <w:b w:val="false"/>
          <w:i w:val="false"/>
          <w:color w:val="000000"/>
          <w:sz w:val="28"/>
        </w:rPr>
        <w:t>2-тармағына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регламентінің № 2 қосымшасының 22-тармағына сәйкес Еуразиялық экономикалық комиссия Алқасы шешті:</w:t>
      </w:r>
    </w:p>
    <w:bookmarkEnd w:id="0"/>
    <w:bookmarkStart w:name="z1" w:id="1"/>
    <w:p>
      <w:pPr>
        <w:spacing w:after="0"/>
        <w:ind w:left="0"/>
        <w:jc w:val="both"/>
      </w:pPr>
      <w:r>
        <w:rPr>
          <w:rFonts w:ascii="Times New Roman"/>
          <w:b w:val="false"/>
          <w:i w:val="false"/>
          <w:color w:val="000000"/>
          <w:sz w:val="28"/>
        </w:rPr>
        <w:t>
      1. Қосымшаға сәйкес Кеден одағы Комиссиясының 2010 жылғы 18 маусымдағы № 317 шешімімен бекітілген Ветеринариялық бақылауға (қадағалауға) жататын тауарларға қойылатын бірыңғай ветеринариялық (ветеринариялық-санитариялық) талаптардың № 1 қосымшасының ІІ бөліміне өзгерістер енгізілсін.</w:t>
      </w:r>
    </w:p>
    <w:bookmarkEnd w:id="1"/>
    <w:bookmarkStart w:name="z2"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бірақ ерте дегенде Еуразиялық экономикалық комиссия Кеңесінің Ветеринариялық бақылауға (қадағалауға) жататын тауарлардың бірыңғай тізбесіне бұршақ көкөністері және жемдік қоспалар секілді тауарлармен толықтыру бөлігінде өзгерістер енгізу туралы шешімі күшіне енген күннен кейін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7 маусымдағы</w:t>
            </w:r>
            <w:r>
              <w:br/>
            </w:r>
            <w:r>
              <w:rPr>
                <w:rFonts w:ascii="Times New Roman"/>
                <w:b w:val="false"/>
                <w:i w:val="false"/>
                <w:color w:val="000000"/>
                <w:sz w:val="20"/>
              </w:rPr>
              <w:t>№ 67 шешіміне</w:t>
            </w:r>
            <w:r>
              <w:br/>
            </w:r>
            <w:r>
              <w:rPr>
                <w:rFonts w:ascii="Times New Roman"/>
                <w:b w:val="false"/>
                <w:i w:val="false"/>
                <w:color w:val="000000"/>
                <w:sz w:val="20"/>
              </w:rPr>
              <w:t>ҚОСЫМША</w:t>
            </w:r>
          </w:p>
        </w:tc>
      </w:tr>
    </w:tbl>
    <w:bookmarkStart w:name="z4" w:id="3"/>
    <w:p>
      <w:pPr>
        <w:spacing w:after="0"/>
        <w:ind w:left="0"/>
        <w:jc w:val="left"/>
      </w:pPr>
      <w:r>
        <w:rPr>
          <w:rFonts w:ascii="Times New Roman"/>
          <w:b/>
          <w:i w:val="false"/>
          <w:color w:val="000000"/>
        </w:rPr>
        <w:t xml:space="preserve"> Ветеринариялық бақылауға (қадағалауға) жататын тауарларға қойылатын бірыңғай ветеринариялық (ветеринариялық-санитариялық) талаптардың № 1 қосымшасының ІІ бөліміне енгізілетін  ӨЗГЕРІСТЕР</w:t>
      </w:r>
    </w:p>
    <w:bookmarkEnd w:id="3"/>
    <w:bookmarkStart w:name="z5" w:id="4"/>
    <w:p>
      <w:pPr>
        <w:spacing w:after="0"/>
        <w:ind w:left="0"/>
        <w:jc w:val="both"/>
      </w:pPr>
      <w:r>
        <w:rPr>
          <w:rFonts w:ascii="Times New Roman"/>
          <w:b w:val="false"/>
          <w:i w:val="false"/>
          <w:color w:val="000000"/>
          <w:sz w:val="28"/>
        </w:rPr>
        <w:t>
      1. 39-позицияда 6-графадағы мәтін мынадай редакцияда жазылсын:</w:t>
      </w:r>
    </w:p>
    <w:bookmarkEnd w:id="4"/>
    <w:p>
      <w:pPr>
        <w:spacing w:after="0"/>
        <w:ind w:left="0"/>
        <w:jc w:val="both"/>
      </w:pPr>
      <w:r>
        <w:rPr>
          <w:rFonts w:ascii="Times New Roman"/>
          <w:b w:val="false"/>
          <w:i w:val="false"/>
          <w:color w:val="000000"/>
          <w:sz w:val="28"/>
        </w:rPr>
        <w:t>
      "тізілімге енгізу талап етілмейді, бірақ әкелуге рұқсат беруде және ветеринариялық сертификатта бақылаудағы тауарды айналымға шығаратын кәсіпорынның нөмірі және (немесе) атауы көрсетілуі тиіс".</w:t>
      </w:r>
    </w:p>
    <w:p>
      <w:pPr>
        <w:spacing w:after="0"/>
        <w:ind w:left="0"/>
        <w:jc w:val="both"/>
      </w:pPr>
      <w:r>
        <w:rPr>
          <w:rFonts w:ascii="Times New Roman"/>
          <w:b w:val="false"/>
          <w:i w:val="false"/>
          <w:color w:val="000000"/>
          <w:sz w:val="28"/>
        </w:rPr>
        <w:t>
      2. 46-позициядан кейін мынадай мазмұндағы позициямен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p>
            <w:pPr>
              <w:spacing w:after="20"/>
              <w:ind w:left="20"/>
              <w:jc w:val="both"/>
            </w:pPr>
            <w:r>
              <w:rPr>
                <w:rFonts w:ascii="Times New Roman"/>
                <w:b w:val="false"/>
                <w:i w:val="false"/>
                <w:color w:val="000000"/>
                <w:sz w:val="20"/>
              </w:rPr>
              <w:t>
0713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жеміне пайдаланылатын бұршақ көкөністері</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талап етілмейді, бірақ әкелуге рұқсат беруде және ветеринариялық сертификатта бақылаудағы тауарды айналымға шығаратын кәсіпорынның нөмірі және (немесе) атауы көрсетілуі тиіс".</w:t>
            </w:r>
          </w:p>
        </w:tc>
      </w:tr>
    </w:tbl>
    <w:p>
      <w:pPr>
        <w:spacing w:after="0"/>
        <w:ind w:left="0"/>
        <w:jc w:val="both"/>
      </w:pPr>
      <w:r>
        <w:rPr>
          <w:rFonts w:ascii="Times New Roman"/>
          <w:b w:val="false"/>
          <w:i w:val="false"/>
          <w:color w:val="000000"/>
          <w:sz w:val="28"/>
        </w:rPr>
        <w:t>
      3. 68-позициядан кейін мынадай мазмұндағы позициямен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1518 00, </w:t>
            </w:r>
          </w:p>
          <w:p>
            <w:pPr>
              <w:spacing w:after="20"/>
              <w:ind w:left="20"/>
              <w:jc w:val="both"/>
            </w:pPr>
            <w:r>
              <w:rPr>
                <w:rFonts w:ascii="Times New Roman"/>
                <w:b w:val="false"/>
                <w:i w:val="false"/>
                <w:color w:val="000000"/>
                <w:sz w:val="20"/>
              </w:rPr>
              <w:t xml:space="preserve">
2102, </w:t>
            </w:r>
          </w:p>
          <w:p>
            <w:pPr>
              <w:spacing w:after="20"/>
              <w:ind w:left="20"/>
              <w:jc w:val="both"/>
            </w:pPr>
            <w:r>
              <w:rPr>
                <w:rFonts w:ascii="Times New Roman"/>
                <w:b w:val="false"/>
                <w:i w:val="false"/>
                <w:color w:val="000000"/>
                <w:sz w:val="20"/>
              </w:rPr>
              <w:t xml:space="preserve">
2309, </w:t>
            </w:r>
          </w:p>
          <w:p>
            <w:pPr>
              <w:spacing w:after="20"/>
              <w:ind w:left="20"/>
              <w:jc w:val="both"/>
            </w:pPr>
            <w:r>
              <w:rPr>
                <w:rFonts w:ascii="Times New Roman"/>
                <w:b w:val="false"/>
                <w:i w:val="false"/>
                <w:color w:val="000000"/>
                <w:sz w:val="20"/>
              </w:rPr>
              <w:t xml:space="preserve">
2936, </w:t>
            </w:r>
          </w:p>
          <w:p>
            <w:pPr>
              <w:spacing w:after="20"/>
              <w:ind w:left="20"/>
              <w:jc w:val="both"/>
            </w:pPr>
            <w:r>
              <w:rPr>
                <w:rFonts w:ascii="Times New Roman"/>
                <w:b w:val="false"/>
                <w:i w:val="false"/>
                <w:color w:val="000000"/>
                <w:sz w:val="20"/>
              </w:rPr>
              <w:t xml:space="preserve">
3002, </w:t>
            </w:r>
          </w:p>
          <w:p>
            <w:pPr>
              <w:spacing w:after="20"/>
              <w:ind w:left="20"/>
              <w:jc w:val="both"/>
            </w:pPr>
            <w:r>
              <w:rPr>
                <w:rFonts w:ascii="Times New Roman"/>
                <w:b w:val="false"/>
                <w:i w:val="false"/>
                <w:color w:val="000000"/>
                <w:sz w:val="20"/>
              </w:rPr>
              <w:t xml:space="preserve">
3203 00, </w:t>
            </w:r>
          </w:p>
          <w:p>
            <w:pPr>
              <w:spacing w:after="20"/>
              <w:ind w:left="20"/>
              <w:jc w:val="both"/>
            </w:pPr>
            <w:r>
              <w:rPr>
                <w:rFonts w:ascii="Times New Roman"/>
                <w:b w:val="false"/>
                <w:i w:val="false"/>
                <w:color w:val="000000"/>
                <w:sz w:val="20"/>
              </w:rPr>
              <w:t xml:space="preserve">
3302, </w:t>
            </w:r>
          </w:p>
          <w:p>
            <w:pPr>
              <w:spacing w:after="20"/>
              <w:ind w:left="20"/>
              <w:jc w:val="both"/>
            </w:pPr>
            <w:r>
              <w:rPr>
                <w:rFonts w:ascii="Times New Roman"/>
                <w:b w:val="false"/>
                <w:i w:val="false"/>
                <w:color w:val="000000"/>
                <w:sz w:val="20"/>
              </w:rPr>
              <w:t xml:space="preserve">
3504 00, </w:t>
            </w:r>
          </w:p>
          <w:p>
            <w:pPr>
              <w:spacing w:after="20"/>
              <w:ind w:left="20"/>
              <w:jc w:val="both"/>
            </w:pPr>
            <w:r>
              <w:rPr>
                <w:rFonts w:ascii="Times New Roman"/>
                <w:b w:val="false"/>
                <w:i w:val="false"/>
                <w:color w:val="000000"/>
                <w:sz w:val="20"/>
              </w:rPr>
              <w:t xml:space="preserve">
3507, </w:t>
            </w:r>
          </w:p>
          <w:p>
            <w:pPr>
              <w:spacing w:after="20"/>
              <w:ind w:left="20"/>
              <w:jc w:val="both"/>
            </w:pPr>
            <w:r>
              <w:rPr>
                <w:rFonts w:ascii="Times New Roman"/>
                <w:b w:val="false"/>
                <w:i w:val="false"/>
                <w:color w:val="000000"/>
                <w:sz w:val="20"/>
              </w:rPr>
              <w:t xml:space="preserve">
3808, </w:t>
            </w:r>
          </w:p>
          <w:p>
            <w:pPr>
              <w:spacing w:after="20"/>
              <w:ind w:left="20"/>
              <w:jc w:val="both"/>
            </w:pPr>
            <w:r>
              <w:rPr>
                <w:rFonts w:ascii="Times New Roman"/>
                <w:b w:val="false"/>
                <w:i w:val="false"/>
                <w:color w:val="000000"/>
                <w:sz w:val="20"/>
              </w:rPr>
              <w:t>
3824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Жемдік қоспалар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жануардан алынатын компоненттерді қамтитын тауарларға және ветеринариялық мақсаттарға, соның ішінде жануарлар үшін жемдерде пайдаланылатын тауарларға арналған ветеринариялық сертификат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талап етілмейді, бірақ әкелуге рұқсат беруде және ветеринариялық сертификатта бақылаудағы тауарды айналымға шығаратын кәсіпорынның нөмірі және (немесе) атауы көрсетілуі тиіс".</w:t>
            </w:r>
          </w:p>
        </w:tc>
      </w:tr>
    </w:tbl>
    <w:p>
      <w:pPr>
        <w:spacing w:after="0"/>
        <w:ind w:left="0"/>
        <w:jc w:val="both"/>
      </w:pPr>
      <w:r>
        <w:rPr>
          <w:rFonts w:ascii="Times New Roman"/>
          <w:b w:val="false"/>
          <w:i w:val="false"/>
          <w:color w:val="000000"/>
          <w:sz w:val="28"/>
        </w:rPr>
        <w:t>
      4. 94-позицияда 6-графадағы мәтін мынадай редакцияда жазылсын:</w:t>
      </w:r>
    </w:p>
    <w:p>
      <w:pPr>
        <w:spacing w:after="0"/>
        <w:ind w:left="0"/>
        <w:jc w:val="both"/>
      </w:pPr>
      <w:r>
        <w:rPr>
          <w:rFonts w:ascii="Times New Roman"/>
          <w:b w:val="false"/>
          <w:i w:val="false"/>
          <w:color w:val="000000"/>
          <w:sz w:val="28"/>
        </w:rPr>
        <w:t>
      "тізілімге енгізу талап етілмейді, бірақ әкелуге рұқсат беруде және ветеринариялық сертификатта бақылаудағы тауарды айналымға шығаратын кәсіпорынның нөмірі және (немесе) атауы көрсетілуі тиіс".</w:t>
      </w:r>
    </w:p>
    <w:p>
      <w:pPr>
        <w:spacing w:after="0"/>
        <w:ind w:left="0"/>
        <w:jc w:val="both"/>
      </w:pPr>
      <w:r>
        <w:rPr>
          <w:rFonts w:ascii="Times New Roman"/>
          <w:b w:val="false"/>
          <w:i w:val="false"/>
          <w:color w:val="000000"/>
          <w:sz w:val="28"/>
        </w:rPr>
        <w:t>
      5. 95-позицияда 4-графадағы мәтін мынадай редакцияда жазылсын:</w:t>
      </w:r>
    </w:p>
    <w:p>
      <w:pPr>
        <w:spacing w:after="0"/>
        <w:ind w:left="0"/>
        <w:jc w:val="both"/>
      </w:pPr>
      <w:r>
        <w:rPr>
          <w:rFonts w:ascii="Times New Roman"/>
          <w:b w:val="false"/>
          <w:i w:val="false"/>
          <w:color w:val="000000"/>
          <w:sz w:val="28"/>
        </w:rPr>
        <w:t>
      "жануардан алынатын компоненттерді қамтитын тауарларға және ветеринариялық мақсаттарға, соның ішінде жануарлар үшін жемдерде пайдаланылатын тауарларға арналған ветеринариялық сертификат".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