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4466" w14:textId="27e4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Өздеріне қатысты кедендік декларация беру Кеден одағының "Темекі өнімдеріне арналған техникалық регламент" техникалық регламенті (КО ТР 035/2014) талаптарына сәйкестігін бағалау туралы құжат берумен сүйемелденетін өнімдер тізбесін бекіту туралы</w:t>
      </w:r>
    </w:p>
    <w:p>
      <w:pPr>
        <w:spacing w:after="0"/>
        <w:ind w:left="0"/>
        <w:jc w:val="both"/>
      </w:pPr>
      <w:r>
        <w:rPr>
          <w:rFonts w:ascii="Times New Roman"/>
          <w:b w:val="false"/>
          <w:i w:val="false"/>
          <w:color w:val="000000"/>
          <w:sz w:val="28"/>
        </w:rPr>
        <w:t>Еуразиялық экономикалық комиссия Алқасының 2016 жылғы 7 маусымдағы № 66 шешімі.</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Алқасының 2012 жылғы 25 желтоқсандағы № 294 шешімімен бекітілген Кеден одағы шеңберінде міндетті талаптар белгіленетін өнімдерді (тауарларды) Кеден одағының кеден аумағына әкелу тәртібі туралы ереженің 2-тармағының "в" тармақшасын іске асыру мақсатында, Еуразиялық экономикалық одақ шеңберінде Техникалық реттеу хаттамасының (2014 жылғы 29 мамырдағы Еуразиялық экономикалық одақ туралы шарттың </w:t>
      </w:r>
      <w:r>
        <w:rPr>
          <w:rFonts w:ascii="Times New Roman"/>
          <w:b w:val="false"/>
          <w:i w:val="false"/>
          <w:color w:val="000000"/>
          <w:sz w:val="28"/>
        </w:rPr>
        <w:t>№ 9 қосымшасы</w:t>
      </w:r>
      <w:r>
        <w:rPr>
          <w:rFonts w:ascii="Times New Roman"/>
          <w:b w:val="false"/>
          <w:i w:val="false"/>
          <w:color w:val="000000"/>
          <w:sz w:val="28"/>
        </w:rPr>
        <w:t xml:space="preserve">) </w:t>
      </w:r>
      <w:r>
        <w:rPr>
          <w:rFonts w:ascii="Times New Roman"/>
          <w:b w:val="false"/>
          <w:i w:val="false"/>
          <w:color w:val="000000"/>
          <w:sz w:val="28"/>
        </w:rPr>
        <w:t>8-тармағына</w:t>
      </w:r>
      <w:r>
        <w:rPr>
          <w:rFonts w:ascii="Times New Roman"/>
          <w:b w:val="false"/>
          <w:i w:val="false"/>
          <w:color w:val="000000"/>
          <w:sz w:val="28"/>
        </w:rPr>
        <w:t xml:space="preserve"> және Жоғары Еуразиялық экономикалық кеңестің 2014 жылғы 23 желтоқсандағы шешімімен бекітілген Еуразиялық экономикалық комиссияның Жұмыс регламентінің № 2 қосымшасының 8-тармағына сәйкес Еуразиялық экономикалық комиссия Алқасы шешті:</w:t>
      </w:r>
    </w:p>
    <w:bookmarkEnd w:id="0"/>
    <w:bookmarkStart w:name="z1" w:id="1"/>
    <w:p>
      <w:pPr>
        <w:spacing w:after="0"/>
        <w:ind w:left="0"/>
        <w:jc w:val="both"/>
      </w:pPr>
      <w:r>
        <w:rPr>
          <w:rFonts w:ascii="Times New Roman"/>
          <w:b w:val="false"/>
          <w:i w:val="false"/>
          <w:color w:val="000000"/>
          <w:sz w:val="28"/>
        </w:rPr>
        <w:t>
      1. Қоса берілген Өздеріне қатысты кедендік декларация беру Кеден одағының "Темекі өнімдеріне арналған техникалық регламент" техникалық регламенті (КО ТР 035/2014) талаптарына сәйкестігін бағалау туралы құжат берумен сүйемелденетін өнімдер тізбесі бекітілсін.</w:t>
      </w:r>
    </w:p>
    <w:bookmarkEnd w:id="1"/>
    <w:bookmarkStart w:name="z2"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7 маусымдағы</w:t>
            </w:r>
            <w:r>
              <w:br/>
            </w:r>
            <w:r>
              <w:rPr>
                <w:rFonts w:ascii="Times New Roman"/>
                <w:b w:val="false"/>
                <w:i w:val="false"/>
                <w:color w:val="000000"/>
                <w:sz w:val="20"/>
              </w:rPr>
              <w:t>№ 66 шешіміне</w:t>
            </w:r>
            <w:r>
              <w:br/>
            </w: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Өздеріне қатысты кедендік декларация беру Кеден одағының "Темекі өнімдеріне арналған техникалық регламент" техникалық регламенті (КО ТР 035/2014) талаптарына сәйкестігін бағалау туралы құжат берумен сүйемелденетін өнімдер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p>
            <w:pPr>
              <w:spacing w:after="20"/>
              <w:ind w:left="20"/>
              <w:jc w:val="both"/>
            </w:pPr>
            <w:r>
              <w:rPr>
                <w:rFonts w:ascii="Times New Roman"/>
                <w:b w:val="false"/>
                <w:i w:val="false"/>
                <w:color w:val="000000"/>
                <w:sz w:val="20"/>
              </w:rPr>
              <w:t>
(темекі өнімдерінің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Сәйкестілікті бағалау туралы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Сигаралар, сигариллалар (сигариттер), сигареттер, кретек, папиростар, биди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2402 10 000 0</w:t>
            </w:r>
          </w:p>
          <w:p>
            <w:pPr>
              <w:spacing w:after="20"/>
              <w:ind w:left="20"/>
              <w:jc w:val="both"/>
            </w:pPr>
            <w:r>
              <w:rPr>
                <w:rFonts w:ascii="Times New Roman"/>
                <w:b w:val="false"/>
                <w:i w:val="false"/>
                <w:color w:val="000000"/>
                <w:sz w:val="20"/>
              </w:rPr>
              <w:t>
2402 20 100 0</w:t>
            </w:r>
          </w:p>
          <w:p>
            <w:pPr>
              <w:spacing w:after="20"/>
              <w:ind w:left="20"/>
              <w:jc w:val="both"/>
            </w:pPr>
            <w:r>
              <w:rPr>
                <w:rFonts w:ascii="Times New Roman"/>
                <w:b w:val="false"/>
                <w:i w:val="false"/>
                <w:color w:val="000000"/>
                <w:sz w:val="20"/>
              </w:rPr>
              <w:t>
2402 20 900 0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сәйкестілік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Шегетін жіңішкелеп кесілген темесі, кальянға арналған темекі, түтік темекісі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2403 11 000 0</w:t>
            </w:r>
          </w:p>
          <w:p>
            <w:pPr>
              <w:spacing w:after="20"/>
              <w:ind w:left="20"/>
              <w:jc w:val="both"/>
            </w:pPr>
            <w:r>
              <w:rPr>
                <w:rFonts w:ascii="Times New Roman"/>
                <w:b w:val="false"/>
                <w:i w:val="false"/>
                <w:color w:val="000000"/>
                <w:sz w:val="20"/>
              </w:rPr>
              <w:t>
2403 19 100 0</w:t>
            </w:r>
          </w:p>
          <w:p>
            <w:pPr>
              <w:spacing w:after="20"/>
              <w:ind w:left="20"/>
              <w:jc w:val="both"/>
            </w:pPr>
            <w:r>
              <w:rPr>
                <w:rFonts w:ascii="Times New Roman"/>
                <w:b w:val="false"/>
                <w:i w:val="false"/>
                <w:color w:val="000000"/>
                <w:sz w:val="20"/>
              </w:rPr>
              <w:t>
2403 19 900 0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сәйкестілік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сатуға арналған орамада немесе соңғы тұтынушыға өткізілетін өнімнің бастапқы орамасында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тізбені қолдану мақсаттары үшін өнімнің атауын да, ЕАЭО СЭҚ ТН кодын да пайдалану қажет.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одағының "Темекі өнімдеріне арналған техникалық регламент" (КО ТР 035/2014) техникалық регламенті таралмайтын темекі өнімі:</w:t>
            </w:r>
          </w:p>
          <w:p>
            <w:pPr>
              <w:spacing w:after="20"/>
              <w:ind w:left="20"/>
              <w:jc w:val="both"/>
            </w:pPr>
            <w:r>
              <w:rPr>
                <w:rFonts w:ascii="Times New Roman"/>
                <w:b w:val="false"/>
                <w:i w:val="false"/>
                <w:color w:val="000000"/>
                <w:sz w:val="20"/>
              </w:rPr>
              <w:t>
Еуразиялық экономикалық одақтың аумағына зертханалар, темекі бұйымдарын әзірлеушілер және (немесе) импорттаушылар (сатушылар) әкелетін және сапасын және қауіпсіздігін бақылауға арналған, халықаралық стандарттарға сәйкестілігін өлшеуге, зертханааралық салыстырмалы сынақтар, Еуразиялық экономикалық одақтың (Кеден одағының) техникалық регламенттері талаптарына сәйкес нормаланатын параметрлерін өлшеуді, жабдықты калибрлеуді, салыстырмалы тесттерді жүргізуге, дегустация жүргізуге, дизайнын зерттеуге арналған темекі өнімдерінің үлгілері;</w:t>
            </w:r>
          </w:p>
          <w:p>
            <w:pPr>
              <w:spacing w:after="20"/>
              <w:ind w:left="20"/>
              <w:jc w:val="both"/>
            </w:pPr>
            <w:r>
              <w:rPr>
                <w:rFonts w:ascii="Times New Roman"/>
                <w:b w:val="false"/>
                <w:i w:val="false"/>
                <w:color w:val="000000"/>
                <w:sz w:val="20"/>
              </w:rPr>
              <w:t>
Еуразиялық экономикалық одақ аумағына халықаралық көрмелер мен жәрмеңкелерді ұйымдастырушылар және (немесе) қатысушылар үлгілер және экспонаттар ретінде әкелетін темекі өнімдерінің үлгілері;</w:t>
            </w:r>
          </w:p>
          <w:p>
            <w:pPr>
              <w:spacing w:after="20"/>
              <w:ind w:left="20"/>
              <w:jc w:val="both"/>
            </w:pPr>
            <w:r>
              <w:rPr>
                <w:rFonts w:ascii="Times New Roman"/>
                <w:b w:val="false"/>
                <w:i w:val="false"/>
                <w:color w:val="000000"/>
                <w:sz w:val="20"/>
              </w:rPr>
              <w:t>
шекпейтін темекі бұйымдары.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