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2f23" w14:textId="2832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ферросиликомарганецке қатысты демпингке қарсы баждар енгізу арқылы демпингке қарсы шаралар қолдану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2 маусымдағы № 58 шешімі.</w:t>
      </w:r>
    </w:p>
    <w:p>
      <w:pPr>
        <w:spacing w:after="0"/>
        <w:ind w:left="0"/>
        <w:jc w:val="both"/>
      </w:pPr>
      <w:bookmarkStart w:name="z0" w:id="0"/>
      <w:r>
        <w:rPr>
          <w:rFonts w:ascii="Times New Roman"/>
          <w:b w:val="false"/>
          <w:i w:val="false"/>
          <w:color w:val="000000"/>
          <w:sz w:val="28"/>
        </w:rPr>
        <w:t xml:space="preserve">
      Үшінші елдерге қатысты арнайы қорғау, демпингке қарсы және өтемақылық шараларды қолдану туралы хаттаманың (2014 жылғы 29 мамырдағы Еуразиялық экономикалық одақ туралы шарттың </w:t>
      </w:r>
      <w:r>
        <w:rPr>
          <w:rFonts w:ascii="Times New Roman"/>
          <w:b w:val="false"/>
          <w:i w:val="false"/>
          <w:color w:val="000000"/>
          <w:sz w:val="28"/>
        </w:rPr>
        <w:t>№ 8 қосымшасы</w:t>
      </w:r>
      <w:r>
        <w:rPr>
          <w:rFonts w:ascii="Times New Roman"/>
          <w:b w:val="false"/>
          <w:i w:val="false"/>
          <w:color w:val="000000"/>
          <w:sz w:val="28"/>
        </w:rPr>
        <w:t xml:space="preserve">)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Украинада шығарылатын, Еуразиялық экономикалық одақтың кедендік аумағына әкелінетін және ЕАЭО СЭҚ ТН 7202 30 000 0 кодымен сыныпталатын ферросиликомарганецке қатысты қосымшаға сәйкес көлемде демпингке қарсы баждар енгізу арқылы осы демпингке қарсы шараның қолданылу мерзімін 5 жылға белгілей отырып, демпингке қарсы шара қолданылсын.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ЕАЭО СЭҚ ТН кодын басшылыққа ала отырып, осы Шешіммен көзделген демпингке қарсы бажды өндіріп алуды қамтамасыз етсін.</w:t>
      </w:r>
    </w:p>
    <w:bookmarkEnd w:id="2"/>
    <w:bookmarkStart w:name="z3" w:id="3"/>
    <w:p>
      <w:pPr>
        <w:spacing w:after="0"/>
        <w:ind w:left="0"/>
        <w:jc w:val="both"/>
      </w:pPr>
      <w:r>
        <w:rPr>
          <w:rFonts w:ascii="Times New Roman"/>
          <w:b w:val="false"/>
          <w:i w:val="false"/>
          <w:color w:val="000000"/>
          <w:sz w:val="28"/>
        </w:rPr>
        <w:t>
      3. Еуразиялық экономикалық комиссияның Ішкі нарықты қорғау департаменті Еуразиялық экономикалық одаққа мүше мемлекеттердің және ферросиликомарганецті тұтынушылардың Үшінші елдерге қатысты арнайы қорғау, демпингке қарсы және өтемақылық шараларды қолдану туралы хаттаманың (2014 жылғы 29 мамырдағы Еуразиялық экономикалық одақ туралы шартқа № 8 қосымша) 272-тармағында көзделген жағдайдың туындауы мүмкіндігіне қатысты позицияларын ескере отырып:</w:t>
      </w:r>
    </w:p>
    <w:bookmarkEnd w:id="3"/>
    <w:bookmarkStart w:name="z4" w:id="4"/>
    <w:p>
      <w:pPr>
        <w:spacing w:after="0"/>
        <w:ind w:left="0"/>
        <w:jc w:val="both"/>
      </w:pPr>
      <w:r>
        <w:rPr>
          <w:rFonts w:ascii="Times New Roman"/>
          <w:b w:val="false"/>
          <w:i w:val="false"/>
          <w:color w:val="000000"/>
          <w:sz w:val="28"/>
        </w:rPr>
        <w:t>
      Еуразиялық экономикалық одақта ферросиликомарганецті өндірушілерге CRU Bulk Ferroalloy Monitor басылымының деректері бойынша ферросиликомарганецке әлемдік бағаны ескере отырып баға дәліздерін белгілеу жөніндегі нұсқаулықтар (мінез-құқықтық шарттар) жіберсін және олардың сақталуын бақылауды жүзеге асырсын;</w:t>
      </w:r>
    </w:p>
    <w:bookmarkEnd w:id="4"/>
    <w:bookmarkStart w:name="z5" w:id="5"/>
    <w:p>
      <w:pPr>
        <w:spacing w:after="0"/>
        <w:ind w:left="0"/>
        <w:jc w:val="both"/>
      </w:pPr>
      <w:r>
        <w:rPr>
          <w:rFonts w:ascii="Times New Roman"/>
          <w:b w:val="false"/>
          <w:i w:val="false"/>
          <w:color w:val="000000"/>
          <w:sz w:val="28"/>
        </w:rPr>
        <w:t>
      осы тармақтың екінші абзацында көзделген нұсқаулықтар (мінез-құлықтық шарттар) сақталмаған жағдайда Еуразиялық экономикалық одақтағы ферросиликомарганец өндірушілердің мүдделерінің бұзылуы туралы мәселені қарау мақсатында осы Шешіммен белгіленген шараларды қайта қарауды бастамашылық етсін.</w:t>
      </w:r>
    </w:p>
    <w:bookmarkEnd w:id="5"/>
    <w:bookmarkStart w:name="z6" w:id="6"/>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маусымдағы</w:t>
            </w:r>
            <w:r>
              <w:br/>
            </w:r>
            <w:r>
              <w:rPr>
                <w:rFonts w:ascii="Times New Roman"/>
                <w:b w:val="false"/>
                <w:i w:val="false"/>
                <w:color w:val="000000"/>
                <w:sz w:val="20"/>
              </w:rPr>
              <w:t>№ 58 шешіміне</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Демпингке қарсы баж СТАВКАЛАРЫНЫҢ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 ставкасының мөлшері (кедендік құнының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ферроқорытпа зауыты" жария акционерлік қоғамы (Украина, Запорожье қ., Диагональный көшесі, 11-үй)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"Никополь ферроқорытпа зауыты" жария акционерлік қоғамы (Украина, Днепропетровск обл., Никополь қ., Электрометаллургтар көшесі, 310-үй)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 ферроқорытпа зауыты" жария акционерлік қоғамы (Украина, Луганск обл., Стаханов 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