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b75d" w14:textId="c2fb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Сағаттардың жекелеген түрлеріне қатысты Еуразиялық экономикалық одақтың Бірыңғай кедендік тарифі кедендік әкелу баждарының ставкаларын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2 маусымдағы № 51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Қосымшаға сәйкес сағаттардың жекелеген түрлеріне қатысты Еуразиялық экономикалық одақтың Бірыңғай кедендік тарифі кедендік әкелу баждарының ставкалары (Еуразиялық экономикалық комиссия Кеңесінің 2012 жылғы 16 шілдедегі № 54 шешіміне қосымша)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одақтың Бірыңғай кедендік тарифіне ескертулер (Еуразиялық экономикалық комиссия Кеңесінің 2012 жылғы 16 шілдедегі № 54 шешіміне қосымша) мынадай мазмұндағы 27С – 29С ескертулермен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"27С)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Кедендік құнынан 7% мөлшеріндегі, бірақ 1 данасына 2 еуродан кем емес кедендік әкелу ставкасы 01.09.2016 бастап қоса алғанда 31.08.2017 дейін қолданылады.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28С) </w:t>
      </w:r>
      <w:r>
        <w:rPr>
          <w:rFonts w:ascii="Times New Roman"/>
          <w:b w:val="false"/>
          <w:i w:val="false"/>
          <w:color w:val="000000"/>
          <w:sz w:val="28"/>
        </w:rPr>
        <w:t>Кедендік құнынан 7% мөлшеріндегі, бірақ 1 данасына 1,5 еуродан кем емес кедендік әкелу ставкасы 01.09.2016 бастап қоса алғанда 31.08.2017 дейін қолданылады.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29С)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Кедендік құнынан 7% мөлшеріндегі, бірақ 1 данасына 4 еуродан кем емес кедендік әкелу ставкасы 01.09.2016 бастап қоса алғанда 31.08.2017 дейін қолданылады.".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2016 жылғы 1 қыркүйектен бастап күшіне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Бірыңғай кедендік тарифінің кедендік әкелу баждарының СТАВКАЛАРЫ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әкелу бажының ставкасы (кедендік құнынан пайызы не евромен не АҚШ долларымен)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9102 11 000 0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тек механикалық индикациямен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27С)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9102 19 000 0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28С)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9102 21 000 0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автоматты бұрап жүргізетін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29С)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9102 29 000 0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29С)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