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b88c" w14:textId="c3bb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емес реттеу шараларын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сәуірдегі № 34 шешімі.</w:t>
      </w:r>
    </w:p>
    <w:p>
      <w:pPr>
        <w:spacing w:after="0"/>
        <w:ind w:left="0"/>
        <w:jc w:val="both"/>
      </w:pPr>
      <w:bookmarkStart w:name="z4" w:id="0"/>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4-тармағына және Тауарлардың экспортына және (немесе) импортына лицензиялар мен рұқсаттар беру қағидаларының (2014 жылғы 29 мамырдағы Еуразиялық экономикалық одақ туралы шартқа № 7 қосымшаға қосымша)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Еуразиялық экономикалық комиссия Алқасы шешті: </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Тауарлардың экспортына және (немесе) импортына лицензияның қолданылуын тоқтата тұру немесе тоқтату тәртібі;</w:t>
      </w:r>
    </w:p>
    <w:bookmarkEnd w:id="2"/>
    <w:bookmarkStart w:name="z7" w:id="3"/>
    <w:p>
      <w:pPr>
        <w:spacing w:after="0"/>
        <w:ind w:left="0"/>
        <w:jc w:val="both"/>
      </w:pPr>
      <w:r>
        <w:rPr>
          <w:rFonts w:ascii="Times New Roman"/>
          <w:b w:val="false"/>
          <w:i w:val="false"/>
          <w:color w:val="000000"/>
          <w:sz w:val="28"/>
        </w:rPr>
        <w:t>
      тауарлардың экспортына және (немесе) импортына лицензияның орындалуы туралы анықтаманың нысаны бекітілсін.</w:t>
      </w:r>
    </w:p>
    <w:bookmarkEnd w:id="3"/>
    <w:bookmarkStart w:name="z8" w:id="4"/>
    <w:p>
      <w:pPr>
        <w:spacing w:after="0"/>
        <w:ind w:left="0"/>
        <w:jc w:val="both"/>
      </w:pPr>
      <w:r>
        <w:rPr>
          <w:rFonts w:ascii="Times New Roman"/>
          <w:b w:val="false"/>
          <w:i w:val="false"/>
          <w:color w:val="000000"/>
          <w:sz w:val="28"/>
        </w:rPr>
        <w:t>
      2. Қосымшаға сәйкес Еуразиялық экономикалық комиссия Кеңесінің 2014 жылғы 6 қарашадағы № 199 шешімімен бекітілген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нұсқаулыққа өзгерістер енгізілсін.</w:t>
      </w:r>
    </w:p>
    <w:bookmarkEnd w:id="4"/>
    <w:bookmarkStart w:name="z9" w:id="5"/>
    <w:p>
      <w:pPr>
        <w:spacing w:after="0"/>
        <w:ind w:left="0"/>
        <w:jc w:val="both"/>
      </w:pPr>
      <w:r>
        <w:rPr>
          <w:rFonts w:ascii="Times New Roman"/>
          <w:b w:val="false"/>
          <w:i w:val="false"/>
          <w:color w:val="000000"/>
          <w:sz w:val="28"/>
        </w:rPr>
        <w:t>
      3. Мыналардың:</w:t>
      </w:r>
    </w:p>
    <w:bookmarkEnd w:id="5"/>
    <w:bookmarkStart w:name="z10" w:id="6"/>
    <w:p>
      <w:pPr>
        <w:spacing w:after="0"/>
        <w:ind w:left="0"/>
        <w:jc w:val="both"/>
      </w:pPr>
      <w:r>
        <w:rPr>
          <w:rFonts w:ascii="Times New Roman"/>
          <w:b w:val="false"/>
          <w:i w:val="false"/>
          <w:color w:val="000000"/>
          <w:sz w:val="28"/>
        </w:rPr>
        <w:t>
      Кеден одағы комиссиясының "Беларусь Республикасы, Қазақстан Республикасы және Ресей Федерациясы Кеден одағының бірыңғай тарифтік емес реттеу жүйесінің жұмыс істеуін қамтамасыз ету туралы" 2010 жылғы 27 қаңтардағы № 168 шешімінің, сондай-ақ оған № 2 және 5-қосымшалардың;</w:t>
      </w:r>
    </w:p>
    <w:bookmarkEnd w:id="6"/>
    <w:bookmarkStart w:name="z11" w:id="7"/>
    <w:p>
      <w:pPr>
        <w:spacing w:after="0"/>
        <w:ind w:left="0"/>
        <w:jc w:val="both"/>
      </w:pPr>
      <w:r>
        <w:rPr>
          <w:rFonts w:ascii="Times New Roman"/>
          <w:b w:val="false"/>
          <w:i w:val="false"/>
          <w:color w:val="000000"/>
          <w:sz w:val="28"/>
        </w:rPr>
        <w:t>
      Кеден одағы комиссиясының 2010 жылғы 8 желтоқсандағы "Лицензияның қолданылуын тоқтата тұру немесе тоқтату тәртібі туралы ережені бекіту туралы" № 488 шешімінің күші жойылды деп танылсын.</w:t>
      </w:r>
    </w:p>
    <w:bookmarkEnd w:id="7"/>
    <w:bookmarkStart w:name="z12" w:id="8"/>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сәуірдегі</w:t>
            </w:r>
            <w:r>
              <w:br/>
            </w:r>
            <w:r>
              <w:rPr>
                <w:rFonts w:ascii="Times New Roman"/>
                <w:b w:val="false"/>
                <w:i w:val="false"/>
                <w:color w:val="000000"/>
                <w:sz w:val="20"/>
              </w:rPr>
              <w:t>№ 34 шешімімен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Тауарлардың экспортына және (немесе) импортына лицензияның қолданылуын тоқтата тұру немесе тоқтату ТӘРТІБІ</w:t>
      </w:r>
    </w:p>
    <w:bookmarkEnd w:id="9"/>
    <w:bookmarkStart w:name="z16" w:id="10"/>
    <w:p>
      <w:pPr>
        <w:spacing w:after="0"/>
        <w:ind w:left="0"/>
        <w:jc w:val="both"/>
      </w:pPr>
      <w:r>
        <w:rPr>
          <w:rFonts w:ascii="Times New Roman"/>
          <w:b w:val="false"/>
          <w:i w:val="false"/>
          <w:color w:val="000000"/>
          <w:sz w:val="28"/>
        </w:rPr>
        <w:t xml:space="preserve">
      1. Осы Тәртіп Тауарлардың экспортына және (немесе) импортына лицензиялар мен рұқсаттар беру қағидаларының (2014 жылғы 29 мамырдағы Еуразиялық экономикалық одақ туралы шартқа № 7 қосымшаға қосымша) (бұдан әрі – Қағидалар) </w:t>
      </w:r>
      <w:r>
        <w:rPr>
          <w:rFonts w:ascii="Times New Roman"/>
          <w:b w:val="false"/>
          <w:i w:val="false"/>
          <w:color w:val="000000"/>
          <w:sz w:val="28"/>
        </w:rPr>
        <w:t>20-тармағына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xml:space="preserve">
      2. Еуразиялық экономикалық одаққа мүше мемлекеттің (бұдан әрі – мүше мемлекет) атқарушы билігінің уәкілетті органы, оның тауарлардың экспортына және (немесе) импортына лицензиялар беру құқығы берілген ведомстволық бағынысты немесе аумақтық органдары (бұдан әрі – тиісінше уәкілетті орган, лицензия) Қағидалардың 19-тармағында көрсетілген жағдайларда осы мүше мемлекеттің аумағында берілген лицензияның қолданылуын тоқтата тұру немесе тоқтату туралы шешім қабылдауға құқылы. Мұндай шешім лицензияларды ресімдеуді, беруді және есепке алуды қамтамасыз ететін бағдарламалық құралға тиісті жазба енгізу арқылы іске асырылады. </w:t>
      </w:r>
    </w:p>
    <w:bookmarkEnd w:id="11"/>
    <w:bookmarkStart w:name="z18" w:id="12"/>
    <w:p>
      <w:pPr>
        <w:spacing w:after="0"/>
        <w:ind w:left="0"/>
        <w:jc w:val="both"/>
      </w:pPr>
      <w:r>
        <w:rPr>
          <w:rFonts w:ascii="Times New Roman"/>
          <w:b w:val="false"/>
          <w:i w:val="false"/>
          <w:color w:val="000000"/>
          <w:sz w:val="28"/>
        </w:rPr>
        <w:t>
      Лицензияның қолданылуын тоқтата тұру, қайта бастау немесе тоқтату туралы хабарлама жазбаша нысанда немесе электрондық құжат нысанында жіберіледі.</w:t>
      </w:r>
    </w:p>
    <w:bookmarkEnd w:id="12"/>
    <w:bookmarkStart w:name="z19" w:id="13"/>
    <w:p>
      <w:pPr>
        <w:spacing w:after="0"/>
        <w:ind w:left="0"/>
        <w:jc w:val="both"/>
      </w:pPr>
      <w:r>
        <w:rPr>
          <w:rFonts w:ascii="Times New Roman"/>
          <w:b w:val="false"/>
          <w:i w:val="false"/>
          <w:color w:val="000000"/>
          <w:sz w:val="28"/>
        </w:rPr>
        <w:t>
      Лицензияны иеленушінің өтініші бойынша (ол лицензияның орындалуы туралы анықтаманы немесе бұрын берілген лицензияның түпнұсқасын ұсыну шартымен) лицензияның қолданылуы тоқтатылған жағдайларды қоспағанда, лицензияның қолданылуын тоқтата тұру, қайта бастау немесе тоқтату туралы шешім қабылданған күннен бастап 1 жұмыс күні ішінде уәкілетті орган өз мемлекетінің кеден органдарына және лицензияны иеленушіге тиісті хабарлама жібереді.</w:t>
      </w:r>
    </w:p>
    <w:bookmarkEnd w:id="13"/>
    <w:bookmarkStart w:name="z20" w:id="14"/>
    <w:p>
      <w:pPr>
        <w:spacing w:after="0"/>
        <w:ind w:left="0"/>
        <w:jc w:val="both"/>
      </w:pPr>
      <w:r>
        <w:rPr>
          <w:rFonts w:ascii="Times New Roman"/>
          <w:b w:val="false"/>
          <w:i w:val="false"/>
          <w:color w:val="000000"/>
          <w:sz w:val="28"/>
        </w:rPr>
        <w:t>
      Электрондық құжат нысанында берілген лицензияның қолданылуын тоқтата тұру, қайта бастау немесе тоқтату туралы шешім қабылданған жағдайда уәкілетті орган мұндай шешім қабылданған күні өз мемлекетінің кеден органдарын және лицензияны иеленушіні лицензияның қолданылуын тоқтата тұру, қайта бастау немесе тоқтату туралы хабардар етеді.</w:t>
      </w:r>
    </w:p>
    <w:bookmarkEnd w:id="14"/>
    <w:bookmarkStart w:name="z21" w:id="15"/>
    <w:p>
      <w:pPr>
        <w:spacing w:after="0"/>
        <w:ind w:left="0"/>
        <w:jc w:val="both"/>
      </w:pPr>
      <w:r>
        <w:rPr>
          <w:rFonts w:ascii="Times New Roman"/>
          <w:b w:val="false"/>
          <w:i w:val="false"/>
          <w:color w:val="000000"/>
          <w:sz w:val="28"/>
        </w:rPr>
        <w:t>
      Лицензияның қолданылуын тоқтата тұру немесе тоқтату туралы хабарламада Қағидалардың 19-тармағының тиісті тармақшасына сілтеме қамтылуға тиіс.</w:t>
      </w:r>
    </w:p>
    <w:bookmarkEnd w:id="15"/>
    <w:bookmarkStart w:name="z22" w:id="16"/>
    <w:p>
      <w:pPr>
        <w:spacing w:after="0"/>
        <w:ind w:left="0"/>
        <w:jc w:val="both"/>
      </w:pPr>
      <w:r>
        <w:rPr>
          <w:rFonts w:ascii="Times New Roman"/>
          <w:b w:val="false"/>
          <w:i w:val="false"/>
          <w:color w:val="000000"/>
          <w:sz w:val="28"/>
        </w:rPr>
        <w:t>
      Егер лицензия электрондық құжат нысанында берілген (ресімделген) болса, лицензияның түпнұсқасы уәкілетті органға ұсынылмайды.</w:t>
      </w:r>
    </w:p>
    <w:bookmarkEnd w:id="16"/>
    <w:bookmarkStart w:name="z23" w:id="17"/>
    <w:p>
      <w:pPr>
        <w:spacing w:after="0"/>
        <w:ind w:left="0"/>
        <w:jc w:val="both"/>
      </w:pPr>
      <w:r>
        <w:rPr>
          <w:rFonts w:ascii="Times New Roman"/>
          <w:b w:val="false"/>
          <w:i w:val="false"/>
          <w:color w:val="000000"/>
          <w:sz w:val="28"/>
        </w:rPr>
        <w:t>
      Лицензияның қолданылуын қайта бастау туралы шешім лицензияларды ресімдеуді, беруді және есепке алуды қамтамасыз ететін бағдарламалық құралға тиісті жазба енгізу арқылы іске асырылады.</w:t>
      </w:r>
    </w:p>
    <w:bookmarkEnd w:id="17"/>
    <w:bookmarkStart w:name="z24" w:id="18"/>
    <w:p>
      <w:pPr>
        <w:spacing w:after="0"/>
        <w:ind w:left="0"/>
        <w:jc w:val="both"/>
      </w:pPr>
      <w:r>
        <w:rPr>
          <w:rFonts w:ascii="Times New Roman"/>
          <w:b w:val="false"/>
          <w:i w:val="false"/>
          <w:color w:val="000000"/>
          <w:sz w:val="28"/>
        </w:rPr>
        <w:t xml:space="preserve">
      3. Лицензияның қолданылуы Қағидалардың 19-тармағының 4 (лицензия беруге негіз болған бір немесе бірнеше құжаттың қолданылуын тоқтату бөлігінде) және 10-тармақшаларында көрсетілген жағдайларда тоқтатыла тұруы мүмкін. </w:t>
      </w:r>
    </w:p>
    <w:bookmarkEnd w:id="18"/>
    <w:bookmarkStart w:name="z25" w:id="19"/>
    <w:p>
      <w:pPr>
        <w:spacing w:after="0"/>
        <w:ind w:left="0"/>
        <w:jc w:val="both"/>
      </w:pPr>
      <w:r>
        <w:rPr>
          <w:rFonts w:ascii="Times New Roman"/>
          <w:b w:val="false"/>
          <w:i w:val="false"/>
          <w:color w:val="000000"/>
          <w:sz w:val="28"/>
        </w:rPr>
        <w:t xml:space="preserve">
      Лицензияның қолданылуын тоқтата тұру туралы шешімді уәкілетті орган Қағидалардың 19-тармағының 4 және 10-тармақшаларында көрсетілген жағдайлар басталған күннен бастап 5 жұмыс күні ішінде қабылдайды. </w:t>
      </w:r>
    </w:p>
    <w:bookmarkEnd w:id="19"/>
    <w:bookmarkStart w:name="z26" w:id="20"/>
    <w:p>
      <w:pPr>
        <w:spacing w:after="0"/>
        <w:ind w:left="0"/>
        <w:jc w:val="both"/>
      </w:pPr>
      <w:r>
        <w:rPr>
          <w:rFonts w:ascii="Times New Roman"/>
          <w:b w:val="false"/>
          <w:i w:val="false"/>
          <w:color w:val="000000"/>
          <w:sz w:val="28"/>
        </w:rPr>
        <w:t>
      Лицензияның қолданылуы уәкілетті орган бұл туралы шешім қабылдаған күннен бастап тоқтатыла тұрады.</w:t>
      </w:r>
    </w:p>
    <w:bookmarkEnd w:id="20"/>
    <w:bookmarkStart w:name="z27" w:id="21"/>
    <w:p>
      <w:pPr>
        <w:spacing w:after="0"/>
        <w:ind w:left="0"/>
        <w:jc w:val="both"/>
      </w:pPr>
      <w:r>
        <w:rPr>
          <w:rFonts w:ascii="Times New Roman"/>
          <w:b w:val="false"/>
          <w:i w:val="false"/>
          <w:color w:val="000000"/>
          <w:sz w:val="28"/>
        </w:rPr>
        <w:t xml:space="preserve">
      Лицензияның қолданылуы 1 айдан аспайтын мерзімге, ал негізінде лицензия берілген бір немесе бірнеше құжаттың қолданылуы тоқтатыла тұрған жағдайда – көрсетілген құжаттардың қолданылуы қайта басталғанға дейін тоқтатыла тұрады. </w:t>
      </w:r>
    </w:p>
    <w:bookmarkEnd w:id="21"/>
    <w:bookmarkStart w:name="z28" w:id="22"/>
    <w:p>
      <w:pPr>
        <w:spacing w:after="0"/>
        <w:ind w:left="0"/>
        <w:jc w:val="both"/>
      </w:pPr>
      <w:r>
        <w:rPr>
          <w:rFonts w:ascii="Times New Roman"/>
          <w:b w:val="false"/>
          <w:i w:val="false"/>
          <w:color w:val="000000"/>
          <w:sz w:val="28"/>
        </w:rPr>
        <w:t xml:space="preserve">
      Лицензияның қолданылуын тоқтата тұруға алып келген себептер жойылғаннан кейін уәкілетті орган мерзімінен бұрын немесе лицензияның қолданылуын тоқтата тұру мерзімінің соңғы күнінен кейінгі күннен бастап оның қолданылуын қайта бастайды. </w:t>
      </w:r>
    </w:p>
    <w:bookmarkEnd w:id="22"/>
    <w:bookmarkStart w:name="z29" w:id="23"/>
    <w:p>
      <w:pPr>
        <w:spacing w:after="0"/>
        <w:ind w:left="0"/>
        <w:jc w:val="both"/>
      </w:pPr>
      <w:r>
        <w:rPr>
          <w:rFonts w:ascii="Times New Roman"/>
          <w:b w:val="false"/>
          <w:i w:val="false"/>
          <w:color w:val="000000"/>
          <w:sz w:val="28"/>
        </w:rPr>
        <w:t>
      Лицензияның қолданылуын тоқтата тұрудың уәкілетті орган белгілеген мерзімі ішінде осындай себептер жойылмаған жағдайда, лицензияның қолданылуы тоқтатылады. Бұл ретте лицензияның қолданылуын тоқтата тұру оны ұзарту үшін негіз болып табылмайды.</w:t>
      </w:r>
    </w:p>
    <w:bookmarkEnd w:id="23"/>
    <w:bookmarkStart w:name="z30" w:id="24"/>
    <w:p>
      <w:pPr>
        <w:spacing w:after="0"/>
        <w:ind w:left="0"/>
        <w:jc w:val="both"/>
      </w:pPr>
      <w:r>
        <w:rPr>
          <w:rFonts w:ascii="Times New Roman"/>
          <w:b w:val="false"/>
          <w:i w:val="false"/>
          <w:color w:val="000000"/>
          <w:sz w:val="28"/>
        </w:rPr>
        <w:t>
      Лицензияның қолданылуын тоқтата тұрған уәкілетті орган лицензияның қолданылуы қайта басталған күнді көрсете отырып, лицензияның қолданылуын қайта бастау туралы шешім қабылдайды.</w:t>
      </w:r>
    </w:p>
    <w:bookmarkEnd w:id="24"/>
    <w:bookmarkStart w:name="z31" w:id="25"/>
    <w:p>
      <w:pPr>
        <w:spacing w:after="0"/>
        <w:ind w:left="0"/>
        <w:jc w:val="both"/>
      </w:pPr>
      <w:r>
        <w:rPr>
          <w:rFonts w:ascii="Times New Roman"/>
          <w:b w:val="false"/>
          <w:i w:val="false"/>
          <w:color w:val="000000"/>
          <w:sz w:val="28"/>
        </w:rPr>
        <w:t xml:space="preserve">
      4. Лицензияның қолданылуы Қағидалардың 19-тармағының 1 – 3, 5 – 9-тармақшаларында көрсетілген жағдайларда, сондай-ақ Қағидалардың 19-тармағының 4-тармақшасына сәйкес лицензия беруге негіз болған бір немесе бірнеше құжаттың қолданылуы тоқтатылған жағдайда тоқтатылуы мүмкін. </w:t>
      </w:r>
    </w:p>
    <w:bookmarkEnd w:id="25"/>
    <w:bookmarkStart w:name="z32" w:id="26"/>
    <w:p>
      <w:pPr>
        <w:spacing w:after="0"/>
        <w:ind w:left="0"/>
        <w:jc w:val="both"/>
      </w:pPr>
      <w:r>
        <w:rPr>
          <w:rFonts w:ascii="Times New Roman"/>
          <w:b w:val="false"/>
          <w:i w:val="false"/>
          <w:color w:val="000000"/>
          <w:sz w:val="28"/>
        </w:rPr>
        <w:t>
      Қағидалардың 19-тармағының 4-тармақшасында көрсетілген жағдайда лицензияның қолданылуын тоқтату лицензияны иеленуші лицензияның түпнұсқасын (егер мүше мемлекеттің кеден органында лицензияны бақылауға қою жүргізілмесе) немесе лицензияның орындалуы туралы анықтаманы (егер мүше мемлекеттің кеден органында лицензияны бақылауға қою жүргізілсе) ұсынған кезде жүргізіледі.</w:t>
      </w:r>
    </w:p>
    <w:bookmarkEnd w:id="26"/>
    <w:bookmarkStart w:name="z33" w:id="27"/>
    <w:p>
      <w:pPr>
        <w:spacing w:after="0"/>
        <w:ind w:left="0"/>
        <w:jc w:val="both"/>
      </w:pPr>
      <w:r>
        <w:rPr>
          <w:rFonts w:ascii="Times New Roman"/>
          <w:b w:val="false"/>
          <w:i w:val="false"/>
          <w:color w:val="000000"/>
          <w:sz w:val="28"/>
        </w:rPr>
        <w:t>
      Егер лицензия электрондық құжат нысанында берілген (ресімделген) немесе лицензияның орындалуы туралы ақпаратты мүше мемлекеттің кеден органдары уәкілетті органға тікелей электрондық нысанда ұсынған болса, лицензияның түпнұсқасы немесе лицензияның орындалуы туралы анықтама уәкілетті органға ұсынылмайды.</w:t>
      </w:r>
    </w:p>
    <w:bookmarkEnd w:id="27"/>
    <w:bookmarkStart w:name="z34" w:id="28"/>
    <w:p>
      <w:pPr>
        <w:spacing w:after="0"/>
        <w:ind w:left="0"/>
        <w:jc w:val="both"/>
      </w:pPr>
      <w:r>
        <w:rPr>
          <w:rFonts w:ascii="Times New Roman"/>
          <w:b w:val="false"/>
          <w:i w:val="false"/>
          <w:color w:val="000000"/>
          <w:sz w:val="28"/>
        </w:rPr>
        <w:t xml:space="preserve">
      Уәкілетті орган Қағидалардың 19-тармағының 1-тармақшасында көрсетілген жағдайда лицензияның қолданылуын тоқтату туралы шешімді лицензияны иеленуші тиісті өтінішті ұсынған күннен бастап 5 жұмыс күні ішінде, ал Қағидалардың 19-тармағында көрсетілген өзге жағдайларда – олар басталған күннен бастап, ал осындай күнді белгілеу мүмкін болмаған жағдайда – олар анықталған күннен бастап қабылдайды. </w:t>
      </w:r>
    </w:p>
    <w:bookmarkEnd w:id="28"/>
    <w:bookmarkStart w:name="z35" w:id="29"/>
    <w:p>
      <w:pPr>
        <w:spacing w:after="0"/>
        <w:ind w:left="0"/>
        <w:jc w:val="both"/>
      </w:pPr>
      <w:r>
        <w:rPr>
          <w:rFonts w:ascii="Times New Roman"/>
          <w:b w:val="false"/>
          <w:i w:val="false"/>
          <w:color w:val="000000"/>
          <w:sz w:val="28"/>
        </w:rPr>
        <w:t>
      5. Лицензияның қолданылуын тоқтата тұру немесе тоқтату туралы шешімге уәкілетті органы осындай шешімді қабылдаған мүше мемлекеттің заңнамасында белгіленген тәртіппен шағым жасалуы мүмкін.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сәуірдегі</w:t>
            </w:r>
            <w:r>
              <w:br/>
            </w:r>
            <w:r>
              <w:rPr>
                <w:rFonts w:ascii="Times New Roman"/>
                <w:b w:val="false"/>
                <w:i w:val="false"/>
                <w:color w:val="000000"/>
                <w:sz w:val="20"/>
              </w:rPr>
              <w:t>№ 34 шешімімен</w:t>
            </w:r>
            <w:r>
              <w:br/>
            </w:r>
            <w:r>
              <w:rPr>
                <w:rFonts w:ascii="Times New Roman"/>
                <w:b w:val="false"/>
                <w:i w:val="false"/>
                <w:color w:val="000000"/>
                <w:sz w:val="20"/>
              </w:rPr>
              <w:t>БЕКІТІЛГЕН</w:t>
            </w:r>
          </w:p>
        </w:tc>
      </w:tr>
    </w:tbl>
    <w:bookmarkStart w:name="z37" w:id="30"/>
    <w:p>
      <w:pPr>
        <w:spacing w:after="0"/>
        <w:ind w:left="0"/>
        <w:jc w:val="left"/>
      </w:pPr>
      <w:r>
        <w:rPr>
          <w:rFonts w:ascii="Times New Roman"/>
          <w:b/>
          <w:i w:val="false"/>
          <w:color w:val="000000"/>
        </w:rPr>
        <w:t xml:space="preserve"> Тауарлардың экспортына және (немесе) импортына лицензияның орындалуы туралы анықтама НЫСАНЫ</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________________________________</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байланыс телефонының нөмірі көрсетіле отырып, функциясына тыйым салулар мен шектеулердің сақталуын қамтамасыз ету кіретін Еуразиялық экономикалық одаққа мүше мемлекеттің кеден органы бөлімшесінің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________________________________</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иеленушінің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 ________________________________ ________________________________</w:t>
            </w:r>
          </w:p>
          <w:p>
            <w:pPr>
              <w:spacing w:after="20"/>
              <w:ind w:left="20"/>
              <w:jc w:val="both"/>
            </w:pPr>
            <w:r>
              <w:rPr>
                <w:rFonts w:ascii="Times New Roman"/>
                <w:b w:val="false"/>
                <w:i w:val="false"/>
                <w:color w:val="000000"/>
                <w:sz w:val="20"/>
              </w:rPr>
              <w:t>
 </w:t>
            </w:r>
          </w:p>
        </w:tc>
      </w:tr>
    </w:tbl>
    <w:bookmarkStart w:name="z48" w:id="33"/>
    <w:p>
      <w:pPr>
        <w:spacing w:after="0"/>
        <w:ind w:left="0"/>
        <w:jc w:val="left"/>
      </w:pPr>
      <w:r>
        <w:rPr>
          <w:rFonts w:ascii="Times New Roman"/>
          <w:b/>
          <w:i w:val="false"/>
          <w:color w:val="000000"/>
        </w:rPr>
        <w:t xml:space="preserve"> Тауарлардың экспортына және (немесе) импортына лицензияның орындалуы туралы анықтама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Лицензияның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Еуразиялық экономикалық одаққа мүше мемлекеттердің кеден органдарында бақылауға қою кезіндегі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бақылауға қойылған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 бақылаудан алып тастау үшін негіз (қажеттісін белгілеу)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Лицензияның қолданылу мерзімінің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Лицензияда көзделген тауар санының таусылуы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Лицензияны иеленушінің өтініші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Лицензия қолданылуының тоқтатылуы (тоқтатыла тұруы) туралы хабарлама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8. Ескертпе</w:t>
            </w:r>
          </w:p>
          <w:bookmarkEnd w:id="34"/>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5"/>
    <w:p>
      <w:pPr>
        <w:spacing w:after="0"/>
        <w:ind w:left="0"/>
        <w:jc w:val="both"/>
      </w:pPr>
      <w:r>
        <w:rPr>
          <w:rFonts w:ascii="Times New Roman"/>
          <w:b w:val="false"/>
          <w:i w:val="false"/>
          <w:color w:val="000000"/>
          <w:sz w:val="28"/>
        </w:rPr>
        <w:t>
      Бөлімшенің лауазымды адамы</w:t>
      </w:r>
    </w:p>
    <w:bookmarkEnd w:id="3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_________________________</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(функциясына тыйым салулар мен шектеулердің сақталуын қамтамасыз ету кіретін Еуразиялық экономикалық одаққа мүше мемлекеттің кеден органы бөлімшесінің атауы)</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_______________________</w:t>
            </w:r>
          </w:p>
          <w:bookmarkEnd w:id="37"/>
          <w:p>
            <w:pPr>
              <w:spacing w:after="20"/>
              <w:ind w:left="20"/>
              <w:jc w:val="both"/>
            </w:pPr>
            <w:r>
              <w:rPr>
                <w:rFonts w:ascii="Times New Roman"/>
                <w:b w:val="false"/>
                <w:i w:val="false"/>
                <w:color w:val="000000"/>
                <w:sz w:val="20"/>
              </w:rPr>
              <w:t>
(қолы, жеке нөмірлі мөрі)</w:t>
            </w:r>
          </w:p>
        </w:tc>
        <w:tc>
          <w:tcPr>
            <w:tcW w:w="2460" w:type="dxa"/>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___________________</w:t>
            </w:r>
          </w:p>
          <w:bookmarkEnd w:id="38"/>
          <w:p>
            <w:pPr>
              <w:spacing w:after="20"/>
              <w:ind w:left="20"/>
              <w:jc w:val="both"/>
            </w:pPr>
            <w:r>
              <w:rPr>
                <w:rFonts w:ascii="Times New Roman"/>
                <w:b w:val="false"/>
                <w:i w:val="false"/>
                <w:color w:val="000000"/>
                <w:sz w:val="20"/>
              </w:rPr>
              <w:t>
(күні)</w:t>
            </w:r>
          </w:p>
        </w:tc>
        <w:tc>
          <w:tcPr>
            <w:tcW w:w="2460" w:type="dxa"/>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_______________</w:t>
            </w:r>
          </w:p>
          <w:bookmarkEnd w:id="39"/>
          <w:p>
            <w:pPr>
              <w:spacing w:after="20"/>
              <w:ind w:left="20"/>
              <w:jc w:val="both"/>
            </w:pPr>
            <w:r>
              <w:rPr>
                <w:rFonts w:ascii="Times New Roman"/>
                <w:b w:val="false"/>
                <w:i w:val="false"/>
                <w:color w:val="000000"/>
                <w:sz w:val="20"/>
              </w:rPr>
              <w:t>
(Т.А.Ә.)</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5-тармақта лицензия бойынша нақты әкетілген (әкелінген) тауар саны (лицензияда көрсетілген өлшем бірліктерінде) көрсетіледі.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6-тармақта көрсетілген қалдық лицензияда көрсетілген тауар саны мен нақты әкетілген (әкелінген) тауар санының айырмасы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Лицензияның орындалуы туралы анықтаманы Еуразиялық экономикалық одаққа мүше мемлекеттің лицензияны бақылауға қойған кеден органы лицензияны иеленушінің жазбаша өтініші негізінде өтініш алынған күннен бастап 5 жұмыс күнінен аспайтын мерзімде лицензияны иеленушіге жібереді. </w:t>
            </w:r>
          </w:p>
          <w:p>
            <w:pPr>
              <w:spacing w:after="20"/>
              <w:ind w:left="20"/>
              <w:jc w:val="both"/>
            </w:pPr>
            <w:r>
              <w:rPr>
                <w:rFonts w:ascii="Times New Roman"/>
                <w:b w:val="false"/>
                <w:i w:val="false"/>
                <w:color w:val="000000"/>
                <w:sz w:val="20"/>
              </w:rPr>
              <w:t>
Егер лицензияның орындалуы туралы ақпаратты Еуразиялық экономикалық одаққа мүше мемлекеттердің кеден органдары Еуразиялық экономикалық одаққа мүше мемлекеттің атқарушы билігінің уәкілетті органдарына, оның тауарлардың экспортына және (немесе) импортына лицензиялар беру құқығы берілген ведомстволық бағынысты немесе аумақтық органдарына электрондық нысанда тікелей ұсынатын болса, онда лицензияны иеленуші лицензияның орындалуы туралы анықтаманы көрсетілген уәкілетті органға ұсынбайды.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сәуірдегі</w:t>
            </w:r>
            <w:r>
              <w:br/>
            </w:r>
            <w:r>
              <w:rPr>
                <w:rFonts w:ascii="Times New Roman"/>
                <w:b w:val="false"/>
                <w:i w:val="false"/>
                <w:color w:val="000000"/>
                <w:sz w:val="20"/>
              </w:rPr>
              <w:t>№ 34 шешіміне</w:t>
            </w:r>
            <w:r>
              <w:br/>
            </w:r>
            <w:r>
              <w:rPr>
                <w:rFonts w:ascii="Times New Roman"/>
                <w:b w:val="false"/>
                <w:i w:val="false"/>
                <w:color w:val="000000"/>
                <w:sz w:val="20"/>
              </w:rPr>
              <w:t>ҚОСЫМША</w:t>
            </w:r>
          </w:p>
        </w:tc>
      </w:tr>
    </w:tbl>
    <w:bookmarkStart w:name="z60" w:id="41"/>
    <w:p>
      <w:pPr>
        <w:spacing w:after="0"/>
        <w:ind w:left="0"/>
        <w:jc w:val="left"/>
      </w:pPr>
      <w:r>
        <w:rPr>
          <w:rFonts w:ascii="Times New Roman"/>
          <w:b/>
          <w:i w:val="false"/>
          <w:color w:val="000000"/>
        </w:rPr>
        <w:t xml:space="preserve">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нұсқаулыққа енгізілетін ӨЗГЕРІСТЕР</w:t>
      </w:r>
    </w:p>
    <w:bookmarkEnd w:id="41"/>
    <w:bookmarkStart w:name="z61" w:id="42"/>
    <w:p>
      <w:pPr>
        <w:spacing w:after="0"/>
        <w:ind w:left="0"/>
        <w:jc w:val="both"/>
      </w:pPr>
      <w:r>
        <w:rPr>
          <w:rFonts w:ascii="Times New Roman"/>
          <w:b w:val="false"/>
          <w:i w:val="false"/>
          <w:color w:val="000000"/>
          <w:sz w:val="28"/>
        </w:rPr>
        <w:t>
      1. 5-тармақтың бірінші абзацындағы "қосымшаға" деген сөз "№ 1 қосымшаға" деген сөздермен ауыстырылсын.</w:t>
      </w:r>
    </w:p>
    <w:bookmarkEnd w:id="42"/>
    <w:bookmarkStart w:name="z62" w:id="43"/>
    <w:p>
      <w:pPr>
        <w:spacing w:after="0"/>
        <w:ind w:left="0"/>
        <w:jc w:val="both"/>
      </w:pPr>
      <w:r>
        <w:rPr>
          <w:rFonts w:ascii="Times New Roman"/>
          <w:b w:val="false"/>
          <w:i w:val="false"/>
          <w:color w:val="000000"/>
          <w:sz w:val="28"/>
        </w:rPr>
        <w:t>
      2. 6-тармақта:</w:t>
      </w:r>
    </w:p>
    <w:bookmarkEnd w:id="43"/>
    <w:bookmarkStart w:name="z63" w:id="44"/>
    <w:p>
      <w:pPr>
        <w:spacing w:after="0"/>
        <w:ind w:left="0"/>
        <w:jc w:val="both"/>
      </w:pPr>
      <w:r>
        <w:rPr>
          <w:rFonts w:ascii="Times New Roman"/>
          <w:b w:val="false"/>
          <w:i w:val="false"/>
          <w:color w:val="000000"/>
          <w:sz w:val="28"/>
        </w:rPr>
        <w:t>
      а) 6-тармақшаның үшінші абзацындағы "(келісімшарт (шарт) тілінде)" деген сөздер "(келісімшартқа (шартқа) сәйкес)" деген сөздермен ауыстырылсын;</w:t>
      </w:r>
    </w:p>
    <w:bookmarkEnd w:id="44"/>
    <w:bookmarkStart w:name="z64" w:id="45"/>
    <w:p>
      <w:pPr>
        <w:spacing w:after="0"/>
        <w:ind w:left="0"/>
        <w:jc w:val="both"/>
      </w:pPr>
      <w:r>
        <w:rPr>
          <w:rFonts w:ascii="Times New Roman"/>
          <w:b w:val="false"/>
          <w:i w:val="false"/>
          <w:color w:val="000000"/>
          <w:sz w:val="28"/>
        </w:rPr>
        <w:t>
      б) 14-тармақшаның екінші абзацы мынадай редакцияда жазылсын:</w:t>
      </w:r>
    </w:p>
    <w:bookmarkEnd w:id="45"/>
    <w:bookmarkStart w:name="z65" w:id="46"/>
    <w:p>
      <w:pPr>
        <w:spacing w:after="0"/>
        <w:ind w:left="0"/>
        <w:jc w:val="both"/>
      </w:pPr>
      <w:r>
        <w:rPr>
          <w:rFonts w:ascii="Times New Roman"/>
          <w:b w:val="false"/>
          <w:i w:val="false"/>
          <w:color w:val="000000"/>
          <w:sz w:val="28"/>
        </w:rPr>
        <w:t>
      "бағанда әр жолда екі өлшем бірлігіне дейін көрсетілуі мүмкін. Бірінші жолда Еуразиялық экономикалық одақтың Сыртқы экономикалық қызметінің бірыңғай тауар номенклатурасына (бұдан әрі – ЕАЭО СЭҚ ТН) сәйкес тауардың өлшем бірлігінің (негізгі немесе қосымша) қысқартылған атауы көрсетіледі. Екінші жол қажетіне қарай толтырылады, бұл ретте 13-бағанда тауар саны да әр жолда көрсетіледі;";</w:t>
      </w:r>
    </w:p>
    <w:bookmarkEnd w:id="46"/>
    <w:bookmarkStart w:name="z66" w:id="47"/>
    <w:p>
      <w:pPr>
        <w:spacing w:after="0"/>
        <w:ind w:left="0"/>
        <w:jc w:val="both"/>
      </w:pPr>
      <w:r>
        <w:rPr>
          <w:rFonts w:ascii="Times New Roman"/>
          <w:b w:val="false"/>
          <w:i w:val="false"/>
          <w:color w:val="000000"/>
          <w:sz w:val="28"/>
        </w:rPr>
        <w:t>
      в) 15-тармақшаның төртінші абзацы мынадай редакцияда жазылсын:</w:t>
      </w:r>
    </w:p>
    <w:bookmarkEnd w:id="47"/>
    <w:bookmarkStart w:name="z67" w:id="48"/>
    <w:p>
      <w:pPr>
        <w:spacing w:after="0"/>
        <w:ind w:left="0"/>
        <w:jc w:val="both"/>
      </w:pPr>
      <w:r>
        <w:rPr>
          <w:rFonts w:ascii="Times New Roman"/>
          <w:b w:val="false"/>
          <w:i w:val="false"/>
          <w:color w:val="000000"/>
          <w:sz w:val="28"/>
        </w:rPr>
        <w:t>
      "Лицензияны беру туралы өтініш ЕАЭО СЭҚ ТН бойынша 10 белгіден тұратын сыныптамалық кодтың біріне сәйкес келетін тауар түрлерінің бірнешеуіне ресімделетін болса, өтінішке осы Нұсқаулыққа № 1 қосымшада көзделген 3-нысанға сәйкес қосымша ресімделеді. Бұл ретте өтініштің 15-бағанында тауарды ЕАЭО СЭҚ ТН бойынша 10 белгіден тұратын сыныптамалық кодтың біріне бірден жатқызуға мүмкіндік беретін тауар сипаттамасы көрсетіледі және "(қараңыз: қосымша ____ парақта)" деген жазба жасалады;".</w:t>
      </w:r>
    </w:p>
    <w:bookmarkEnd w:id="48"/>
    <w:bookmarkStart w:name="z68" w:id="49"/>
    <w:p>
      <w:pPr>
        <w:spacing w:after="0"/>
        <w:ind w:left="0"/>
        <w:jc w:val="both"/>
      </w:pPr>
      <w:r>
        <w:rPr>
          <w:rFonts w:ascii="Times New Roman"/>
          <w:b w:val="false"/>
          <w:i w:val="false"/>
          <w:color w:val="000000"/>
          <w:sz w:val="28"/>
        </w:rPr>
        <w:t>
      3. 7-тармақтың бірінші абзацындағы "қосымшада" деген сөз "№ 1 қосымшада" деген сөздермен ауыстырылсын.</w:t>
      </w:r>
    </w:p>
    <w:bookmarkEnd w:id="49"/>
    <w:bookmarkStart w:name="z69" w:id="50"/>
    <w:p>
      <w:pPr>
        <w:spacing w:after="0"/>
        <w:ind w:left="0"/>
        <w:jc w:val="both"/>
      </w:pPr>
      <w:r>
        <w:rPr>
          <w:rFonts w:ascii="Times New Roman"/>
          <w:b w:val="false"/>
          <w:i w:val="false"/>
          <w:color w:val="000000"/>
          <w:sz w:val="28"/>
        </w:rPr>
        <w:t>
      4. 8-тармақтың 2-тармақшасының үшінші абзацы мынадай редакцияда жазылсын: "1 – 3-белгілер № 2 қосымшаға сәйкес қалыптастырылады;".</w:t>
      </w:r>
    </w:p>
    <w:bookmarkEnd w:id="50"/>
    <w:bookmarkStart w:name="z70" w:id="51"/>
    <w:p>
      <w:pPr>
        <w:spacing w:after="0"/>
        <w:ind w:left="0"/>
        <w:jc w:val="both"/>
      </w:pPr>
      <w:r>
        <w:rPr>
          <w:rFonts w:ascii="Times New Roman"/>
          <w:b w:val="false"/>
          <w:i w:val="false"/>
          <w:color w:val="000000"/>
          <w:sz w:val="28"/>
        </w:rPr>
        <w:t>
      5. Көрсетілген Нұсқаулыққа қосымшаның нөмірлік тақырыбындағы "Қосымша" деген сөз "№ 1 қосымша" деген сөздермен ауыстырылсын.</w:t>
      </w:r>
    </w:p>
    <w:bookmarkEnd w:id="51"/>
    <w:bookmarkStart w:name="z71" w:id="52"/>
    <w:p>
      <w:pPr>
        <w:spacing w:after="0"/>
        <w:ind w:left="0"/>
        <w:jc w:val="both"/>
      </w:pPr>
      <w:r>
        <w:rPr>
          <w:rFonts w:ascii="Times New Roman"/>
          <w:b w:val="false"/>
          <w:i w:val="false"/>
          <w:color w:val="000000"/>
          <w:sz w:val="28"/>
        </w:rPr>
        <w:t>
      6. Мынадай мазмұндағы № 2 қосымшамен толықтырылсын: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тауар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өтінішті ресімдеу туралы және</w:t>
            </w:r>
            <w:r>
              <w:br/>
            </w:r>
            <w:r>
              <w:rPr>
                <w:rFonts w:ascii="Times New Roman"/>
                <w:b w:val="false"/>
                <w:i w:val="false"/>
                <w:color w:val="000000"/>
                <w:sz w:val="20"/>
              </w:rPr>
              <w:t>осындай лицензияны ресімдеу</w:t>
            </w:r>
            <w:r>
              <w:br/>
            </w:r>
            <w:r>
              <w:rPr>
                <w:rFonts w:ascii="Times New Roman"/>
                <w:b w:val="false"/>
                <w:i w:val="false"/>
                <w:color w:val="000000"/>
                <w:sz w:val="20"/>
              </w:rPr>
              <w:t>туралы нұсқаулыққа</w:t>
            </w:r>
            <w:r>
              <w:br/>
            </w:r>
            <w:r>
              <w:rPr>
                <w:rFonts w:ascii="Times New Roman"/>
                <w:b w:val="false"/>
                <w:i w:val="false"/>
                <w:color w:val="000000"/>
                <w:sz w:val="20"/>
              </w:rPr>
              <w:t>№ 2 ҚОСЫМША</w:t>
            </w:r>
          </w:p>
        </w:tc>
      </w:tr>
    </w:tbl>
    <w:bookmarkStart w:name="z74" w:id="53"/>
    <w:p>
      <w:pPr>
        <w:spacing w:after="0"/>
        <w:ind w:left="0"/>
        <w:jc w:val="left"/>
      </w:pPr>
      <w:r>
        <w:rPr>
          <w:rFonts w:ascii="Times New Roman"/>
          <w:b/>
          <w:i w:val="false"/>
          <w:color w:val="000000"/>
        </w:rPr>
        <w:t xml:space="preserve"> Тауарлардың экспортына және (немесе) импортына лицензия </w:t>
      </w:r>
    </w:p>
    <w:bookmarkEnd w:id="53"/>
    <w:bookmarkStart w:name="z75" w:id="54"/>
    <w:p>
      <w:pPr>
        <w:spacing w:after="0"/>
        <w:ind w:left="0"/>
        <w:jc w:val="left"/>
      </w:pPr>
      <w:r>
        <w:rPr>
          <w:rFonts w:ascii="Times New Roman"/>
          <w:b/>
          <w:i w:val="false"/>
          <w:color w:val="000000"/>
        </w:rPr>
        <w:t xml:space="preserve"> нөмірінің алғашқы үш белгісін қалыптастыру </w:t>
      </w:r>
    </w:p>
    <w:bookmarkEnd w:id="54"/>
    <w:bookmarkStart w:name="z76" w:id="55"/>
    <w:p>
      <w:pPr>
        <w:spacing w:after="0"/>
        <w:ind w:left="0"/>
        <w:jc w:val="left"/>
      </w:pPr>
      <w:r>
        <w:rPr>
          <w:rFonts w:ascii="Times New Roman"/>
          <w:b/>
          <w:i w:val="false"/>
          <w:color w:val="000000"/>
        </w:rPr>
        <w:t xml:space="preserve"> ТӘРТІБІ</w:t>
      </w:r>
    </w:p>
    <w:bookmarkEnd w:id="55"/>
    <w:bookmarkStart w:name="z77" w:id="56"/>
    <w:p>
      <w:pPr>
        <w:spacing w:after="0"/>
        <w:ind w:left="0"/>
        <w:jc w:val="both"/>
      </w:pPr>
      <w:r>
        <w:rPr>
          <w:rFonts w:ascii="Times New Roman"/>
          <w:b w:val="false"/>
          <w:i w:val="false"/>
          <w:color w:val="000000"/>
          <w:sz w:val="28"/>
        </w:rPr>
        <w:t>
      Жекелеген тауар түрлерінің экспортына және (немесе) импортына лицензия нөмірінің алғашқы үш белгісін қалыптастыру (1-баған "Лицензия") мынадай тәсілмен жүзеге асырылады.</w:t>
      </w:r>
    </w:p>
    <w:bookmarkEnd w:id="56"/>
    <w:bookmarkStart w:name="z78" w:id="57"/>
    <w:p>
      <w:pPr>
        <w:spacing w:after="0"/>
        <w:ind w:left="0"/>
        <w:jc w:val="both"/>
      </w:pPr>
      <w:r>
        <w:rPr>
          <w:rFonts w:ascii="Times New Roman"/>
          <w:b w:val="false"/>
          <w:i w:val="false"/>
          <w:color w:val="000000"/>
          <w:sz w:val="28"/>
        </w:rPr>
        <w:t>
      Лицензия нөмірінің бірінші және екінші белгілері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саудада тарифтік емес реттеу шаралары қолданылатын және "Интернет" ақпараттық-коммуникациялық желісіндегі Еуразиялық экономикалық одақтың ресми сайтында жарияланатын бірыңғай тауарлар тізбесі бөлімдерінің нөмірлеріне сәйкес, ал көрсетілген бірыңғай тізбеде тауар болмаған жағдайда – Еуразиялық экономикалық комиссия Алқасының 2012 жылғы 16 тамыздағы № 134 шешімімен бекітілген Кеден одағына мүше мемлекеттердің Еуразиялық экономикалық қауымдастық шеңберінде үшінші елдермен саудада әкелуге немесе әкетуге тыйым салулар мен шектеулер қолданылатын Бірыңғай тауарлар тізбесі бөлімінің нөміріне сәйкес кесте бойынша айқындалады: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нөмірінің бірінші және екінші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2.1</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2.10</w:t>
            </w:r>
          </w:p>
          <w:p>
            <w:pPr>
              <w:spacing w:after="20"/>
              <w:ind w:left="20"/>
              <w:jc w:val="both"/>
            </w:pPr>
            <w:r>
              <w:rPr>
                <w:rFonts w:ascii="Times New Roman"/>
                <w:b w:val="false"/>
                <w:i w:val="false"/>
                <w:color w:val="000000"/>
                <w:sz w:val="20"/>
              </w:rPr>
              <w:t>
</w:t>
            </w:r>
            <w:r>
              <w:rPr>
                <w:rFonts w:ascii="Times New Roman"/>
                <w:b w:val="false"/>
                <w:i w:val="false"/>
                <w:color w:val="000000"/>
                <w:sz w:val="20"/>
              </w:rPr>
              <w:t>2.11</w:t>
            </w:r>
          </w:p>
          <w:p>
            <w:pPr>
              <w:spacing w:after="20"/>
              <w:ind w:left="20"/>
              <w:jc w:val="both"/>
            </w:pPr>
            <w:r>
              <w:rPr>
                <w:rFonts w:ascii="Times New Roman"/>
                <w:b w:val="false"/>
                <w:i w:val="false"/>
                <w:color w:val="000000"/>
                <w:sz w:val="20"/>
              </w:rPr>
              <w:t>
</w:t>
            </w:r>
            <w:r>
              <w:rPr>
                <w:rFonts w:ascii="Times New Roman"/>
                <w:b w:val="false"/>
                <w:i w:val="false"/>
                <w:color w:val="000000"/>
                <w:sz w:val="20"/>
              </w:rPr>
              <w:t>2.12</w:t>
            </w:r>
          </w:p>
          <w:p>
            <w:pPr>
              <w:spacing w:after="20"/>
              <w:ind w:left="20"/>
              <w:jc w:val="both"/>
            </w:pPr>
            <w:r>
              <w:rPr>
                <w:rFonts w:ascii="Times New Roman"/>
                <w:b w:val="false"/>
                <w:i w:val="false"/>
                <w:color w:val="000000"/>
                <w:sz w:val="20"/>
              </w:rPr>
              <w:t>
</w:t>
            </w:r>
            <w:r>
              <w:rPr>
                <w:rFonts w:ascii="Times New Roman"/>
                <w:b w:val="false"/>
                <w:i w:val="false"/>
                <w:color w:val="000000"/>
                <w:sz w:val="20"/>
              </w:rPr>
              <w:t>2.13</w:t>
            </w:r>
          </w:p>
          <w:p>
            <w:pPr>
              <w:spacing w:after="20"/>
              <w:ind w:left="20"/>
              <w:jc w:val="both"/>
            </w:pPr>
            <w:r>
              <w:rPr>
                <w:rFonts w:ascii="Times New Roman"/>
                <w:b w:val="false"/>
                <w:i w:val="false"/>
                <w:color w:val="000000"/>
                <w:sz w:val="20"/>
              </w:rPr>
              <w:t>
</w:t>
            </w:r>
            <w:r>
              <w:rPr>
                <w:rFonts w:ascii="Times New Roman"/>
                <w:b w:val="false"/>
                <w:i w:val="false"/>
                <w:color w:val="000000"/>
                <w:sz w:val="20"/>
              </w:rPr>
              <w:t>2.16</w:t>
            </w:r>
          </w:p>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w:t>
            </w:r>
            <w:r>
              <w:rPr>
                <w:rFonts w:ascii="Times New Roman"/>
                <w:b w:val="false"/>
                <w:i w:val="false"/>
                <w:color w:val="000000"/>
                <w:sz w:val="20"/>
              </w:rPr>
              <w:t>2.19</w:t>
            </w:r>
          </w:p>
          <w:p>
            <w:pPr>
              <w:spacing w:after="20"/>
              <w:ind w:left="20"/>
              <w:jc w:val="both"/>
            </w:pPr>
            <w:r>
              <w:rPr>
                <w:rFonts w:ascii="Times New Roman"/>
                <w:b w:val="false"/>
                <w:i w:val="false"/>
                <w:color w:val="000000"/>
                <w:sz w:val="20"/>
              </w:rPr>
              <w:t>
</w:t>
            </w:r>
            <w:r>
              <w:rPr>
                <w:rFonts w:ascii="Times New Roman"/>
                <w:b w:val="false"/>
                <w:i w:val="false"/>
                <w:color w:val="000000"/>
                <w:sz w:val="20"/>
              </w:rPr>
              <w:t>2.20</w:t>
            </w:r>
          </w:p>
          <w:p>
            <w:pPr>
              <w:spacing w:after="20"/>
              <w:ind w:left="20"/>
              <w:jc w:val="both"/>
            </w:pPr>
            <w:r>
              <w:rPr>
                <w:rFonts w:ascii="Times New Roman"/>
                <w:b w:val="false"/>
                <w:i w:val="false"/>
                <w:color w:val="000000"/>
                <w:sz w:val="20"/>
              </w:rPr>
              <w:t>
</w:t>
            </w:r>
            <w:r>
              <w:rPr>
                <w:rFonts w:ascii="Times New Roman"/>
                <w:b w:val="false"/>
                <w:i w:val="false"/>
                <w:color w:val="000000"/>
                <w:sz w:val="20"/>
              </w:rPr>
              <w:t>2.21</w:t>
            </w:r>
          </w:p>
          <w:p>
            <w:pPr>
              <w:spacing w:after="20"/>
              <w:ind w:left="20"/>
              <w:jc w:val="both"/>
            </w:pPr>
            <w:r>
              <w:rPr>
                <w:rFonts w:ascii="Times New Roman"/>
                <w:b w:val="false"/>
                <w:i w:val="false"/>
                <w:color w:val="000000"/>
                <w:sz w:val="20"/>
              </w:rPr>
              <w:t>
</w:t>
            </w:r>
            <w:r>
              <w:rPr>
                <w:rFonts w:ascii="Times New Roman"/>
                <w:b w:val="false"/>
                <w:i w:val="false"/>
                <w:color w:val="000000"/>
                <w:sz w:val="20"/>
              </w:rPr>
              <w:t>2.23</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2.26</w:t>
            </w:r>
          </w:p>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w:t>
            </w:r>
            <w:r>
              <w:rPr>
                <w:rFonts w:ascii="Times New Roman"/>
                <w:b w:val="false"/>
                <w:i w:val="false"/>
                <w:color w:val="000000"/>
                <w:sz w:val="20"/>
              </w:rPr>
              <w:t>2.28</w:t>
            </w:r>
          </w:p>
          <w:p>
            <w:pPr>
              <w:spacing w:after="20"/>
              <w:ind w:left="20"/>
              <w:jc w:val="both"/>
            </w:pPr>
            <w:r>
              <w:rPr>
                <w:rFonts w:ascii="Times New Roman"/>
                <w:b w:val="false"/>
                <w:i w:val="false"/>
                <w:color w:val="000000"/>
                <w:sz w:val="20"/>
              </w:rPr>
              <w:t>
</w:t>
            </w:r>
            <w:r>
              <w:rPr>
                <w:rFonts w:ascii="Times New Roman"/>
                <w:b w:val="false"/>
                <w:i w:val="false"/>
                <w:color w:val="000000"/>
                <w:sz w:val="20"/>
              </w:rPr>
              <w:t>2.29</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01</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03</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Озонды бұзатын заттар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 қорғау құралдары (пестицидтер)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Минералогия және палеонтология бойынша коллекциялар және коллекциялау заттары, қазба жануарларының сүйектері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Жабайы тірі жануарлар, жекелеген жабайы өсетін өсімдіктер мен жабайы өсетін дәрілік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одаққа мүше мемлекеттердің қызыл кітаптарына енгізілген жабайы тірі жануарлардың, жекелеген жабайы өсетін өсімдіктер мен жабайы өсетін дәрілік заттардың сирек кездесетін және жоғалып кету қаупі төнген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Бағалы металдар, құрамында бағалы металдар бар шикізаттық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Минералдық шикізат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Есірткі, психотроптық заттар мен олардың прекурсорлары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Есірткі мен психотроптық заттардың прекурсорлары болып табылмайтынулы улы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Радиоэлектрондық құралдар және (немесе) азаматтық мақсаттағы жиілігі жоғары құрылғылар, соның ішінде ішінен орнатылған немесе басқа тауарлардың құрамына кіретін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жасырын алуға арналған арнайы техникалық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Шифрлау (криптографиялық)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архив қорларының мәдени құндылықтары, құжаттары, архив құжаттарының түпнұсқалары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органдары мен тіндері, қан мен оның компоненттері, адамның биологиялық материалдарының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Отын-энергетикалық және минералдық шикізат аудандары мен орындары бойынша жер қойнауы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 және (немесе) импорттау кезінде сан жағынан шектеу қойылған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 және (немесе) импорттау кезінде рұқсат беру тәртібі белгіленген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 және (немесе) импорттау кезінде айрықша құқық белгіленген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тауарларының тарифтік квота белгілеу туралы және лицензия беру туралы шешім қабылданған жекелеген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 одағына мүше мемлекеттер Дүниежүзілік сауда ұйымына қосылу кезінде қабылданған міндеттемелерге сәйкес шектеулер қолданатын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 одағына мүше мемлекеттер арнайы қорғау шарасы ретінде Импорт квотасын белгілеу туралы шешім негізінде импортты лицензиялау қолданатын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Озонды бұзатын заттар және әкелуге және әкетуге тыйым салынған, құрамында озонды бұзатын заттар бар өнім</w:t>
            </w:r>
          </w:p>
          <w:p>
            <w:pPr>
              <w:spacing w:after="20"/>
              <w:ind w:left="20"/>
              <w:jc w:val="both"/>
            </w:pPr>
            <w:r>
              <w:rPr>
                <w:rFonts w:ascii="Times New Roman"/>
                <w:b w:val="false"/>
                <w:i w:val="false"/>
                <w:color w:val="000000"/>
                <w:sz w:val="20"/>
              </w:rPr>
              <w:t>
Әкелуге тыйым салынған қауіпті қалдықтар</w:t>
            </w:r>
          </w:p>
        </w:tc>
      </w:tr>
    </w:tbl>
    <w:p>
      <w:pPr>
        <w:spacing w:after="0"/>
        <w:ind w:left="0"/>
        <w:jc w:val="left"/>
      </w:pPr>
      <w:r>
        <w:br/>
      </w:r>
      <w:r>
        <w:rPr>
          <w:rFonts w:ascii="Times New Roman"/>
          <w:b w:val="false"/>
          <w:i w:val="false"/>
          <w:color w:val="000000"/>
          <w:sz w:val="28"/>
        </w:rPr>
        <w:t>
</w:t>
      </w:r>
    </w:p>
    <w:bookmarkStart w:name="z148" w:id="61"/>
    <w:p>
      <w:pPr>
        <w:spacing w:after="0"/>
        <w:ind w:left="0"/>
        <w:jc w:val="both"/>
      </w:pPr>
      <w:r>
        <w:rPr>
          <w:rFonts w:ascii="Times New Roman"/>
          <w:b w:val="false"/>
          <w:i w:val="false"/>
          <w:color w:val="000000"/>
          <w:sz w:val="28"/>
        </w:rPr>
        <w:t>
      Лицензия нөмірінің үшінші белгісінің нөлдік мәні болады немесе уәкілетті органның қалауы бойынша көрсетілген бірыңғай тізбенің тиісті бөліміне енгізілген тауарларды қосымша сыныптау мақсатында "1-ден" "9-ға" дейін мәндер пайдаланылуы мүмкін.".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