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b53a" w14:textId="82db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аумағында 1975 жылғы ХЖТ кітапшасын қолдана отырып халықаралық жүк тасымалдау туралы Кеден конвенциясын (ХЖТ Конвенциясын) қолдана отырып кедергісіз транзиттік жол жүруді қамтамасыз ету шарттары туралы</w:t>
      </w:r>
    </w:p>
    <w:p>
      <w:pPr>
        <w:spacing w:after="0"/>
        <w:ind w:left="0"/>
        <w:jc w:val="both"/>
      </w:pPr>
      <w:r>
        <w:rPr>
          <w:rFonts w:ascii="Times New Roman"/>
          <w:b w:val="false"/>
          <w:i w:val="false"/>
          <w:color w:val="000000"/>
          <w:sz w:val="28"/>
        </w:rPr>
        <w:t>Еуразиялық Үкіметаралық Кеңестің 2015 жылғы 29 мамырдағы № 12 Өкімі</w:t>
      </w:r>
    </w:p>
    <w:p>
      <w:pPr>
        <w:spacing w:after="0"/>
        <w:ind w:left="0"/>
        <w:jc w:val="both"/>
      </w:pPr>
      <w:bookmarkStart w:name="z1" w:id="0"/>
      <w:r>
        <w:rPr>
          <w:rFonts w:ascii="Times New Roman"/>
          <w:b w:val="false"/>
          <w:i w:val="false"/>
          <w:color w:val="000000"/>
          <w:sz w:val="28"/>
        </w:rPr>
        <w:t>
      1. ХЖТ Конвенциясын қолдана отырып, Еуразиялық экономикалық одақтың аумағы арқылы тасымалдаушыларға кедергісіз транзиттік жол жүруді  қамтамасыз ету қажеттігі туралы Қазақстан тарапының ақпараты назарға алынсын.</w:t>
      </w:r>
    </w:p>
    <w:bookmarkEnd w:id="0"/>
    <w:bookmarkStart w:name="z2" w:id="1"/>
    <w:p>
      <w:pPr>
        <w:spacing w:after="0"/>
        <w:ind w:left="0"/>
        <w:jc w:val="both"/>
      </w:pPr>
      <w:r>
        <w:rPr>
          <w:rFonts w:ascii="Times New Roman"/>
          <w:b w:val="false"/>
          <w:i w:val="false"/>
          <w:color w:val="000000"/>
          <w:sz w:val="28"/>
        </w:rPr>
        <w:t>
      2. Еуразиялық экономикалық одаққа мүше мемлекеттердің үкіметтері Еуразиялық экономикалық одақтың аумағында 1975 жылғы ХЖТ кітапшасын қолдана отырып халықаралық жүк тасымалдау туралы Кеден конвенциясының (ХЖТ Конвенциясының)  үзіліссіз қолданылуын қамтамасыз етсін.</w:t>
      </w:r>
    </w:p>
    <w:bookmarkEnd w:id="1"/>
    <w:bookmarkStart w:name="z3" w:id="2"/>
    <w:p>
      <w:pPr>
        <w:spacing w:after="0"/>
        <w:ind w:left="0"/>
        <w:jc w:val="both"/>
      </w:pPr>
      <w:r>
        <w:rPr>
          <w:rFonts w:ascii="Times New Roman"/>
          <w:b w:val="false"/>
          <w:i w:val="false"/>
          <w:color w:val="000000"/>
          <w:sz w:val="28"/>
        </w:rPr>
        <w:t>
      3. ХЖТ кітапшасын қолдана отырып,  кедендік транзиттің  кедендік рәсімін жетілдіру және  кеден заңнамасы бұзылған кезде  мемлекетке келтірілетін залалды барынша азайту мақсатында оны түрлендіру жөніндегі ресейлік ұсыныстар пакетін ілгерілету бойынша ХЖТ Конвенциясының басшы органдарында  Тараптардың тығыз өзара іс-қимыл жасауы және бірлесіп жұмыс істеуі қамтамасыз етілсін.</w:t>
      </w:r>
    </w:p>
    <w:bookmarkEnd w:id="2"/>
    <w:bookmarkStart w:name="z4" w:id="3"/>
    <w:p>
      <w:pPr>
        <w:spacing w:after="0"/>
        <w:ind w:left="0"/>
        <w:jc w:val="both"/>
      </w:pPr>
      <w:r>
        <w:rPr>
          <w:rFonts w:ascii="Times New Roman"/>
          <w:b w:val="false"/>
          <w:i w:val="false"/>
          <w:color w:val="000000"/>
          <w:sz w:val="28"/>
        </w:rPr>
        <w:t>
      4. Осы Өкім ресми жарияланған күнінен бастап күнтізбелік 10 күн өткен соң күшіне енеді.</w:t>
      </w:r>
    </w:p>
    <w:bookmarkEnd w:id="3"/>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