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c5a0" w14:textId="9bbc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Моторлы көлік құралдарының жекелеген санаттары айналысын әкімшілендіру туралы</w:t>
      </w:r>
    </w:p>
    <w:p>
      <w:pPr>
        <w:spacing w:after="0"/>
        <w:ind w:left="0"/>
        <w:jc w:val="both"/>
      </w:pPr>
      <w:r>
        <w:rPr>
          <w:rFonts w:ascii="Times New Roman"/>
          <w:b w:val="false"/>
          <w:i w:val="false"/>
          <w:color w:val="000000"/>
          <w:sz w:val="28"/>
        </w:rPr>
        <w:t>Еуразиялық экономикалық комиссия Кеңесінің 2015 жылғы 14 қазандағы № 25 өкімі</w:t>
      </w:r>
    </w:p>
    <w:p>
      <w:pPr>
        <w:spacing w:after="0"/>
        <w:ind w:left="0"/>
        <w:jc w:val="both"/>
      </w:pPr>
      <w:bookmarkStart w:name="z0" w:id="0"/>
      <w:r>
        <w:rPr>
          <w:rFonts w:ascii="Times New Roman"/>
          <w:b w:val="false"/>
          <w:i w:val="false"/>
          <w:color w:val="000000"/>
          <w:sz w:val="28"/>
        </w:rPr>
        <w:t>
      Жоғары Еуразиялық экономикалық кеңестің "Кеден одағы мен Бірыңғай экономикалық кеңістікке мүше мемлекеттер аумақтарында "моторлы көлік құралдарын өнеркәсіптік құрастыру" ұғымын қолдану шарттары туралы" 2014 жылғы 29 мамырдағы № 72 шешімін іске асыру мақсатында:</w:t>
      </w:r>
    </w:p>
    <w:bookmarkEnd w:id="0"/>
    <w:bookmarkStart w:name="z1" w:id="1"/>
    <w:p>
      <w:pPr>
        <w:spacing w:after="0"/>
        <w:ind w:left="0"/>
        <w:jc w:val="both"/>
      </w:pPr>
      <w:r>
        <w:rPr>
          <w:rFonts w:ascii="Times New Roman"/>
          <w:b w:val="false"/>
          <w:i w:val="false"/>
          <w:color w:val="000000"/>
          <w:sz w:val="28"/>
        </w:rPr>
        <w:t>
      Еуразиялық экономикалық одаққа (бұдан әрі – Одақ) мүше мемлекеттерге әзірленуі 2014 жылғы 15 тамыздағы Көлік құралдары паспортының (көлік құралы шассиінің паспорты) және өздігінен жүретін машиналар мен техниканың басқа да түрлері паспортының бірыңғай нысандарын енгізу және электрондық паспорттар жүйесін ұйымдастыру туралы келісімде көзделген көлік құралдарының электрондық паспорттары (көлік құралдары шассиінің паспорттары) және өздігінен жүретін машиналар мен техниканың басқа да түрлерінің электрондық паспорттары жүйесін:</w:t>
      </w:r>
    </w:p>
    <w:bookmarkEnd w:id="1"/>
    <w:bookmarkStart w:name="z2" w:id="2"/>
    <w:p>
      <w:pPr>
        <w:spacing w:after="0"/>
        <w:ind w:left="0"/>
        <w:jc w:val="both"/>
      </w:pPr>
      <w:r>
        <w:rPr>
          <w:rFonts w:ascii="Times New Roman"/>
          <w:b w:val="false"/>
          <w:i w:val="false"/>
          <w:color w:val="000000"/>
          <w:sz w:val="28"/>
        </w:rPr>
        <w:t>
      а) Жоғары Еуразиялық экономикалық кеңестің 2014 жылғы 29 мамырдағы № 72 шешіміне сәйкес белгіленген "моторлы көлік құралдарын өнеркәсіптік құрастыру" ұғымын қолдану шарттарын сақтай отырып, Одаққа мүше мемлекеттер аумағында заңды тұлғалар шығарған;</w:t>
      </w:r>
    </w:p>
    <w:bookmarkEnd w:id="2"/>
    <w:bookmarkStart w:name="z3" w:id="3"/>
    <w:p>
      <w:pPr>
        <w:spacing w:after="0"/>
        <w:ind w:left="0"/>
        <w:jc w:val="both"/>
      </w:pPr>
      <w:r>
        <w:rPr>
          <w:rFonts w:ascii="Times New Roman"/>
          <w:b w:val="false"/>
          <w:i w:val="false"/>
          <w:color w:val="000000"/>
          <w:sz w:val="28"/>
        </w:rPr>
        <w:t>
      б) кедендік әкелу бажын төлеуден босату түріндегі тарифтік жеңілдіктерді қолдана отырып, Одақтың кедендік аумағына әкелінген автоқұрауыштар мен олардың бөлшектерін, сондай-ақ тораптар мен агрегаттарды пайдалана отырып, заңды тұлғалар шығарған;</w:t>
      </w:r>
    </w:p>
    <w:bookmarkEnd w:id="3"/>
    <w:bookmarkStart w:name="z4" w:id="4"/>
    <w:p>
      <w:pPr>
        <w:spacing w:after="0"/>
        <w:ind w:left="0"/>
        <w:jc w:val="both"/>
      </w:pPr>
      <w:r>
        <w:rPr>
          <w:rFonts w:ascii="Times New Roman"/>
          <w:b w:val="false"/>
          <w:i w:val="false"/>
          <w:color w:val="000000"/>
          <w:sz w:val="28"/>
        </w:rPr>
        <w:t>
      в) еркін кеден аймағы мен еркін қойма кедендік рәсімімен орналастырылған, Одақ тауары деп және кедендік әкелу бажын, салықтарды төлеусіз кедендік кері импорттау рәсімімен орналастырылған деп танылған шетелдік автоқұрауыштар мен олардың бөлшектерін, сондай-ақ тораптар мен агрегаттарды пайдалана отырып, Одаққа мүше мемлекеттер аумағында құрылған еркін (арнайы, айрықша) экономикалық аймақ немесе еркін қойма аумағында заңды тұлға шығарған, Еуразиялық экономикалық одағы сыртқы экономикалық қызметінің бірыңғай Тауар номенклатурасының 8708705 тауар позицияларының моторлы көлік құралдарының айналысын әкімшілік ету құралы ретінде пайдалануға ұсыным жасалсын;</w:t>
      </w:r>
    </w:p>
    <w:bookmarkEnd w:id="4"/>
    <w:bookmarkStart w:name="z5" w:id="5"/>
    <w:p>
      <w:pPr>
        <w:spacing w:after="0"/>
        <w:ind w:left="0"/>
        <w:jc w:val="both"/>
      </w:pPr>
      <w:r>
        <w:rPr>
          <w:rFonts w:ascii="Times New Roman"/>
          <w:b w:val="false"/>
          <w:i w:val="false"/>
          <w:color w:val="000000"/>
          <w:sz w:val="28"/>
        </w:rPr>
        <w:t>
      2. Еуразиялық экономикалық комиссия Алқалары электрондық паспорттарды ресімдеу, олардың құрылымы мен форматы қағидаларын әзірлеу кезінде:</w:t>
      </w:r>
    </w:p>
    <w:bookmarkEnd w:id="5"/>
    <w:bookmarkStart w:name="z6" w:id="6"/>
    <w:p>
      <w:pPr>
        <w:spacing w:after="0"/>
        <w:ind w:left="0"/>
        <w:jc w:val="both"/>
      </w:pPr>
      <w:r>
        <w:rPr>
          <w:rFonts w:ascii="Times New Roman"/>
          <w:b w:val="false"/>
          <w:i w:val="false"/>
          <w:color w:val="000000"/>
          <w:sz w:val="28"/>
        </w:rPr>
        <w:t>
      а) әкімшілік ақпаратқа қатысты электрондық паспорт бөліміне осы өкімнің 1тармағында көрсетілген, шеңберінде моторлы көлік құралдары шығарылған, жеңілдікті режим ("өнеркәсіптік құрастыру" режимі, еркін кеден аймағының кедендік рәсімі, еркін қойма кедендік рәсімі, инвестициялық жоба) туралы және Одақ құқығымен белгіленген жағдайларда мұндай моторлы көлік құралдарының айналысын шектеу туралы мәліметтерді;</w:t>
      </w:r>
    </w:p>
    <w:bookmarkEnd w:id="6"/>
    <w:bookmarkStart w:name="z7" w:id="7"/>
    <w:p>
      <w:pPr>
        <w:spacing w:after="0"/>
        <w:ind w:left="0"/>
        <w:jc w:val="both"/>
      </w:pPr>
      <w:r>
        <w:rPr>
          <w:rFonts w:ascii="Times New Roman"/>
          <w:b w:val="false"/>
          <w:i w:val="false"/>
          <w:color w:val="000000"/>
          <w:sz w:val="28"/>
        </w:rPr>
        <w:t>
      б) электрондық паспорттарды рәсімдеу қағидасына осы Өкімнің 1тармағында көрсетілген моторлы көлік құралдарын шығаруды жүзеге асыратын заңды тұлғалардың осы тармақтың "а" тармақшасында көрсетілген мәліметтерді енгізу бойынша ақпаратты қосуды көздесін.</w:t>
      </w:r>
    </w:p>
    <w:bookmarkEnd w:id="7"/>
    <w:bookmarkStart w:name="z8" w:id="8"/>
    <w:p>
      <w:pPr>
        <w:spacing w:after="0"/>
        <w:ind w:left="0"/>
        <w:jc w:val="both"/>
      </w:pPr>
      <w:r>
        <w:rPr>
          <w:rFonts w:ascii="Times New Roman"/>
          <w:b w:val="false"/>
          <w:i w:val="false"/>
          <w:color w:val="000000"/>
          <w:sz w:val="28"/>
        </w:rPr>
        <w:t>
      3. Осы Өкім қабылданған күнінен бастап күшіне енеді.</w:t>
      </w:r>
    </w:p>
    <w:bookmarkEnd w:id="8"/>
    <w:p>
      <w:pPr>
        <w:spacing w:after="0"/>
        <w:ind w:left="0"/>
        <w:jc w:val="left"/>
      </w:pPr>
      <w:r>
        <w:rPr>
          <w:rFonts w:ascii="Times New Roman"/>
          <w:b/>
          <w:i w:val="false"/>
          <w:color w:val="000000"/>
        </w:rPr>
        <w:t xml:space="preserve">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 xml:space="preserve"> Армения      </w:t>
            </w:r>
            <w:r>
              <w:rPr>
                <w:rFonts w:ascii="Times New Roman"/>
                <w:b w:val="false"/>
                <w:i w:val="false"/>
                <w:color w:val="000000"/>
                <w:sz w:val="20"/>
              </w:rPr>
              <w:t xml:space="preserve">       </w:t>
            </w:r>
            <w:r>
              <w:rPr>
                <w:rFonts w:ascii="Times New Roman"/>
                <w:b w:val="false"/>
                <w:i/>
                <w:color w:val="000000"/>
                <w:sz w:val="20"/>
              </w:rPr>
              <w:t xml:space="preserve">Беларусь   </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Ресей</w:t>
            </w:r>
          </w:p>
          <w:p>
            <w:pPr>
              <w:spacing w:after="20"/>
              <w:ind w:left="20"/>
              <w:jc w:val="both"/>
            </w:pPr>
          </w:p>
          <w:p>
            <w:pPr>
              <w:spacing w:after="20"/>
              <w:ind w:left="20"/>
              <w:jc w:val="both"/>
            </w:pP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В.Габриелян</w:t>
            </w:r>
            <w:r>
              <w:rPr>
                <w:rFonts w:ascii="Times New Roman"/>
                <w:b w:val="false"/>
                <w:i w:val="false"/>
                <w:color w:val="000000"/>
                <w:sz w:val="20"/>
              </w:rPr>
              <w:t xml:space="preserve">        </w:t>
            </w:r>
            <w:r>
              <w:rPr>
                <w:rFonts w:ascii="Times New Roman"/>
                <w:b w:val="false"/>
                <w:i/>
                <w:color w:val="000000"/>
                <w:sz w:val="20"/>
              </w:rPr>
              <w:t>В.Матюшевский</w:t>
            </w:r>
            <w:r>
              <w:rPr>
                <w:rFonts w:ascii="Times New Roman"/>
                <w:b w:val="false"/>
                <w:i w:val="false"/>
                <w:color w:val="000000"/>
                <w:sz w:val="20"/>
              </w:rPr>
              <w:t xml:space="preserve">         </w:t>
            </w:r>
            <w:r>
              <w:rPr>
                <w:rFonts w:ascii="Times New Roman"/>
                <w:b w:val="false"/>
                <w:i/>
                <w:color w:val="000000"/>
                <w:sz w:val="20"/>
              </w:rPr>
              <w:t>Б.Сағынтаев</w:t>
            </w:r>
            <w:r>
              <w:rPr>
                <w:rFonts w:ascii="Times New Roman"/>
                <w:b w:val="false"/>
                <w:i w:val="false"/>
                <w:color w:val="000000"/>
                <w:sz w:val="20"/>
              </w:rPr>
              <w:t xml:space="preserve">            </w:t>
            </w:r>
            <w:r>
              <w:rPr>
                <w:rFonts w:ascii="Times New Roman"/>
                <w:b w:val="false"/>
                <w:i/>
                <w:color w:val="000000"/>
                <w:sz w:val="20"/>
              </w:rPr>
              <w:t>И.Шувалов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