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eae5" w14:textId="636e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шығарылған және Еуразиялық экономикалық одақтың кедендік аумағына әкелінетін жүк шиналарына қатысты демпингке қарсы баж ендіру жолымен демпингке қарсы шаралар қабылдау туралы</w:t>
      </w:r>
    </w:p>
    <w:p>
      <w:pPr>
        <w:spacing w:after="0"/>
        <w:ind w:left="0"/>
        <w:jc w:val="both"/>
      </w:pPr>
      <w:r>
        <w:rPr>
          <w:rFonts w:ascii="Times New Roman"/>
          <w:b w:val="false"/>
          <w:i w:val="false"/>
          <w:color w:val="000000"/>
          <w:sz w:val="28"/>
        </w:rPr>
        <w:t>Еуразиялық экономикалық комиссия Алқасының 2015 жылғы 17 қарашадағы № 154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шарттың </w:t>
      </w:r>
      <w:r>
        <w:rPr>
          <w:rFonts w:ascii="Times New Roman"/>
          <w:b w:val="false"/>
          <w:i w:val="false"/>
          <w:color w:val="000000"/>
          <w:sz w:val="28"/>
        </w:rPr>
        <w:t>№ 8 қосымшасы</w:t>
      </w:r>
      <w:r>
        <w:rPr>
          <w:rFonts w:ascii="Times New Roman"/>
          <w:b w:val="false"/>
          <w:i w:val="false"/>
          <w:color w:val="000000"/>
          <w:sz w:val="28"/>
        </w:rPr>
        <w:t xml:space="preserve">) </w:t>
      </w:r>
      <w:r>
        <w:rPr>
          <w:rFonts w:ascii="Times New Roman"/>
          <w:b w:val="false"/>
          <w:i w:val="false"/>
          <w:color w:val="000000"/>
          <w:sz w:val="28"/>
        </w:rPr>
        <w:t>107-тармағына</w:t>
      </w:r>
      <w:r>
        <w:rPr>
          <w:rFonts w:ascii="Times New Roman"/>
          <w:b w:val="false"/>
          <w:i w:val="false"/>
          <w:color w:val="000000"/>
          <w:sz w:val="28"/>
        </w:rPr>
        <w:t xml:space="preserve"> сәйкес және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кедендік аумағына әкелінетін жүк автокөліктерінің, автобустардың, троллейбустардың, самосвалдардың, тіркемелердің және жартылай тіркемелердің әртүрлі өстерінде пайдалануға арналған Кеден одағы Комиссиясының 2011 жылғы 9 желтоқсандағы № 877 шешімімен қабылданған "Доңғалақты көлік құралдарының қауіпсіздігі туралы" Кеден техникалық  регламентінің № 8 қосымшасы 5-бөлімінің 5.1-кестесінде көрсетілген белгілемелерге сәйкес (V, W және Y белгілемелерін қоспағанда), жүктеме индексі 115-тен артық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шиналар мен жаңа пневматикалық резеңке доңғалаққаптарын қоспағанда) жылдамдық санаттарының белгілері ойып жазылған қондыру диаметрі 17,5 – 24,5 дюйм аралығындағы Қытай Халық Республикасында шығарылған және ЕАЭО СЭҚ ТН 4011 20 100 0 және 4011 20 900 0 кодтарымен сыныпталатын шиналарды және жаңа пневматикалық резеңке доңғалаққабын ұсынатын жүк шиналарына қатысты көлемде демпингке қарсы баж ендіру арқылы осы демпингке қатысты шараларды 5 жыл қолдану мерзімі белгілене отырып, демпингке қарсы шаралар қабылдансын.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ЕАЭС СЭҚ ТН кодтарын және тауар атауын басшылыққа ала отырып, осы Шешімде көзделген демпингке қарсы бажды өндіріп алуды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17 қарашадағы</w:t>
            </w:r>
            <w:r>
              <w:br/>
            </w:r>
            <w:r>
              <w:rPr>
                <w:rFonts w:ascii="Times New Roman"/>
                <w:b w:val="false"/>
                <w:i w:val="false"/>
                <w:color w:val="000000"/>
                <w:sz w:val="20"/>
              </w:rPr>
              <w:t>№ 154 шешіміне</w:t>
            </w:r>
            <w:r>
              <w:br/>
            </w:r>
            <w:r>
              <w:rPr>
                <w:rFonts w:ascii="Times New Roman"/>
                <w:b w:val="false"/>
                <w:i w:val="false"/>
                <w:color w:val="000000"/>
                <w:sz w:val="20"/>
              </w:rPr>
              <w:t>№ 1 ҚОСЫМША</w:t>
            </w:r>
          </w:p>
        </w:tc>
      </w:tr>
    </w:tbl>
    <w:bookmarkStart w:name="z6" w:id="4"/>
    <w:p>
      <w:pPr>
        <w:spacing w:after="0"/>
        <w:ind w:left="0"/>
        <w:jc w:val="left"/>
      </w:pPr>
      <w:r>
        <w:rPr>
          <w:rFonts w:ascii="Times New Roman"/>
          <w:b/>
          <w:i w:val="false"/>
          <w:color w:val="000000"/>
        </w:rPr>
        <w:t xml:space="preserve"> Демпингке қарсы баж МӨЛШЕРЛЕМЕЛЕРІНІҢ КӨЛЕМІ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 мөлшерлемесінің көлемі (кедендік құннан пайыздар)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2015 жылғы 17 қарашадағы № 154 шешімінің 1-тармағында көрсетілген шиналар және жаңа пневматикалық резеңке доңғалаққаптары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Aeolus Tyre Co., Ltd. (No. 48, Jiaodong South Road, Jiaozuo, Henan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Triangle Tyre Co., Ltd. (No. 56, Qingdao Middle Road, Weihai City, Shandong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Shandong Wanda Boto Tyre Co., Ltd. (No. 68, Yongshen Road, Dongying City, Shandong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Deruibao Tire Co., Ltd. (Guangrao Economic Development Zone, Dongying City, Shandong,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Guizhou Tyre Co., Ltd. (No. 41, Bai Hua Ave., Guiyang, Guizhou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Chaoyang Long March Tyre Co., Ltd. (No. 1, Xiangyang Road, Longcheng District, Chaoyang, Liaoning Province, China); Cooper Chengshan (Shandong) Tire Co, Ltd. (No. 98, Nanshan (N) Road, Rongcheng City, Shandong Province, China); Double Coin Holdings Ltd. (No. 290, Wusong Road, Shanghai, China); Double Coin Group (Jiang Su) Tyre Co., Ltd. (No. 888 Yishou North Road, Nantong, Jiangsu Province, China); Xinjiang Kunlun Engineering Co., Ltd. (No. 7880, Midongbei Road, Midong Chemical Industry District, Urumqi, Xinjiang, China); Giti Tire (Chongqing) Co., Ltd. (No. 16, Science and Technology incubation building, Huoju Road, Jiu Long industrial park, Jiu Longpo District, Chongqing, China); Giti Tire (Fujian) Co., Ltd. (Hongpu Industry Park, Hushi, Xiuyu District, Putian City, Fujian Province, China); Giti Tire (Anhui) Co., Ltd. (No. 8, Shixin Road, Hefei Eco-tech Development Zone, Anhui Province, China); Shandong Hengyu Rubber Co., Ltd. (Dawang Industry Park, Dongying City, Shandong Province, China); Shandong Hengyu Science &amp; Technology Co., Ltd. (No. 12, Guangrui Road, Guangrao Economic Development Zone, Dongying, Shandong Province, China); Jiangsu General Science Technology Co., Ltd. (Hongdou Industrial Park, Wuxi, Jiangsu Province, China); Jiangsu Hankook Tire Co., Ltd. (No. 1, South Hantai Road Huaian Economic Development Zone, Jiangsu Province, China); Shandong Linglong Tyre Co., Ltd. (No. 777, Jinlong Road, Zhaoyuan City, Shandong Province, China); Sailun Group Co., Ltd. (Fuyuan Industrial Park Economic and Technical Development Zone, Qingdao, Shandong Province, China); Shandong Hengfeng Rubber &amp; Plastic Co., Ltd. (Economy and Development Zone, Dawang Town, Guangrao County, Shandong Province, China); Shandong Hawk International Rubber Industry Co., Ltd. (Phoenix Industry Park, Economy Developing Zone, Laizhou City, Shandong Province, China); Shandong Huasheng Rubber Co., Ltd. (Daozhuang Industrial Zone, DongYing, Shandong Province, China); Shandong Jinyu Tire Co., Ltd. (No. 260, Qingken Road, Dawang Town, Guangrao, Shandong Province, China); Shandong O’Green Tyres Co., Ltd. (Xishui Industrial Zone, Guangrao, Dongying, Shandong Province, China); Shandong Wanshine Tire Co., Ltd. (Tangshan Town, Huantai County, Zibo, Shandong Province, China); Shengtai Group Co., Ltd. (Xishui Industrial Zone, Guangrao, Dongying, Shandong Province, China); Sichuan Kalevei Technology Co., Ltd. (No. 1, Kalevei Industrial Road, Industrial Park, Jianyang, Sichuan, China); South China Tire &amp; Rubber Co., Ltd. (No. 116, Donghuan Road, Panyu, Guangzhou Province, China); Techking Tires Limited (13-2, Five Period of Five Layers Area A, No. 34, Shanghai Road, Qingdao Free Trade Zone, Shandong Province, China); Weifang Yuelong Rubber Co., Ltd. (Taitou Industrial Zone, Shouguang, Shandong Province, China); Xingyuan Tire Group Co., Ltd. (Xishui Industrial Zone, Guangrao county, Dongying city, Shandong Province, China); Shandong Yinbao Tyre Group Co., Ltd. (Taitou Industrial Zone, Shouguang City, Shandong Province, China); Shandong Shouguang Yinbao Rubber Industry Co., Ltd. (Taitou Industrial Zone, Shouguang, Shandong Province, China); Shandong Yongtai Chemical Co., Ltd. (Dawang Rubber Industry Area, Guangrao County, Dongying City, Shandong Province, China); Weifang Shunfuchang Rubber and Plastic Products Co., Ltd. (Hualong Town, Shouguang City, Shandong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17 қарашадағы</w:t>
            </w:r>
            <w:r>
              <w:br/>
            </w:r>
            <w:r>
              <w:rPr>
                <w:rFonts w:ascii="Times New Roman"/>
                <w:b w:val="false"/>
                <w:i w:val="false"/>
                <w:color w:val="000000"/>
                <w:sz w:val="20"/>
              </w:rPr>
              <w:t xml:space="preserve"> № 154 шешіміне</w:t>
            </w:r>
            <w:r>
              <w:br/>
            </w:r>
            <w:r>
              <w:rPr>
                <w:rFonts w:ascii="Times New Roman"/>
                <w:b w:val="false"/>
                <w:i w:val="false"/>
                <w:color w:val="000000"/>
                <w:sz w:val="20"/>
              </w:rPr>
              <w:t>№ 2 ҚОСЫМША</w:t>
            </w:r>
          </w:p>
        </w:tc>
      </w:tr>
    </w:tbl>
    <w:bookmarkStart w:name="z8" w:id="5"/>
    <w:p>
      <w:pPr>
        <w:spacing w:after="0"/>
        <w:ind w:left="0"/>
        <w:jc w:val="left"/>
      </w:pPr>
      <w:r>
        <w:rPr>
          <w:rFonts w:ascii="Times New Roman"/>
          <w:b/>
          <w:i w:val="false"/>
          <w:color w:val="000000"/>
        </w:rPr>
        <w:t xml:space="preserve"> Демпингке қарсы баж өндіруге жатпайтын шиналар мен жаңа пневматикалық резеңке доңғалыққаптары түрлерінің ТІЗБЕСІ</w:t>
      </w:r>
    </w:p>
    <w:bookmarkEnd w:id="5"/>
    <w:bookmarkStart w:name="z9" w:id="6"/>
    <w:p>
      <w:pPr>
        <w:spacing w:after="0"/>
        <w:ind w:left="0"/>
        <w:jc w:val="both"/>
      </w:pPr>
      <w:r>
        <w:rPr>
          <w:rFonts w:ascii="Times New Roman"/>
          <w:b w:val="false"/>
          <w:i w:val="false"/>
          <w:color w:val="000000"/>
          <w:sz w:val="28"/>
        </w:rPr>
        <w:t>
      1. Доңгалақты көлік құралдарына, доңғалақты көлік құралдарына орнатылуы және/немесе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тану шарттары туралы 1958 жылғы 20 наурыздағы келісімнің негізінде қабылданған Біріккен Ұлттар Ұйымы Еуропалық экономикалық комиссиясының № 54 қағидасының 2.17.1.3-тармағында көрсетілген тоғын диаметрінің таңбасынан кейін LT әріптерімен таңбаланатын қондыру диаметрі 17,5 дюйм шиналар және жаңа пневматикалық резеңке доңғалақ қаптары.</w:t>
      </w:r>
    </w:p>
    <w:bookmarkEnd w:id="6"/>
    <w:bookmarkStart w:name="z10" w:id="7"/>
    <w:p>
      <w:pPr>
        <w:spacing w:after="0"/>
        <w:ind w:left="0"/>
        <w:jc w:val="both"/>
      </w:pPr>
      <w:r>
        <w:rPr>
          <w:rFonts w:ascii="Times New Roman"/>
          <w:b w:val="false"/>
          <w:i w:val="false"/>
          <w:color w:val="000000"/>
          <w:sz w:val="28"/>
        </w:rPr>
        <w:t>
      2. Доңғалақты көлік құралдарына, доңғалақты көлік құралдарына орнатылуы және/немесе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тану шарттары туралы 1958 жылғы 20 наурыздағы келісімнің негізінде қабылданған Біріккен Ұлттар Ұйымы Еуропалық экономикалық комиссиясының № 54 қағидасының 2.17.1.4-тармағында көрсетілген тоғын конфигурациясына сәйкес шина белгіленімінен кейін LT әріптерімен таңбаланатын қондыру диаметрі 17,5 дюйм шиналар және жаңа пневматикалық резеңке доңғалаққаптары.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