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f326" w14:textId="47df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тұтынушыларының құқықтарын қорғау мәселелері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2015 жылғы 25 мамырдағы № 59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туралы ереженің </w:t>
      </w:r>
      <w:r>
        <w:rPr>
          <w:rFonts w:ascii="Times New Roman"/>
          <w:b w:val="false"/>
          <w:i w:val="false"/>
          <w:color w:val="000000"/>
          <w:sz w:val="28"/>
        </w:rPr>
        <w:t>7</w:t>
      </w:r>
      <w:r>
        <w:rPr>
          <w:rFonts w:ascii="Times New Roman"/>
          <w:b/>
          <w:i w:val="false"/>
          <w:color w:val="000000"/>
          <w:sz w:val="28"/>
        </w:rPr>
        <w:t xml:space="preserve"> және </w:t>
      </w:r>
      <w:r>
        <w:rPr>
          <w:rFonts w:ascii="Times New Roman"/>
          <w:b w:val="false"/>
          <w:i w:val="false"/>
          <w:color w:val="000000"/>
          <w:sz w:val="28"/>
        </w:rPr>
        <w:t>44-тармақтарына</w:t>
      </w:r>
      <w:r>
        <w:rPr>
          <w:rFonts w:ascii="Times New Roman"/>
          <w:b/>
          <w:i w:val="false"/>
          <w:color w:val="000000"/>
          <w:sz w:val="28"/>
        </w:rPr>
        <w:t xml:space="preserve">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i w:val="false"/>
          <w:color w:val="000000"/>
          <w:sz w:val="28"/>
        </w:rPr>
        <w:t xml:space="preserve">), Тұтынушылар құқықтарын қорғау саласында келісілген саясат жүргізу туралы хаттаманың </w:t>
      </w:r>
      <w:r>
        <w:rPr>
          <w:rFonts w:ascii="Times New Roman"/>
          <w:b w:val="false"/>
          <w:i w:val="false"/>
          <w:color w:val="000000"/>
          <w:sz w:val="28"/>
        </w:rPr>
        <w:t>6-тармағының</w:t>
      </w:r>
      <w:r>
        <w:rPr>
          <w:rFonts w:ascii="Times New Roman"/>
          <w:b/>
          <w:i w:val="false"/>
          <w:color w:val="000000"/>
          <w:sz w:val="28"/>
        </w:rPr>
        <w:t xml:space="preserve"> 3-тармақшасына (2014 жылғы 29 мамырдағы Еуразиялық экономикалық одақ туралы шартқа </w:t>
      </w:r>
      <w:r>
        <w:rPr>
          <w:rFonts w:ascii="Times New Roman"/>
          <w:b w:val="false"/>
          <w:i w:val="false"/>
          <w:color w:val="000000"/>
          <w:sz w:val="28"/>
        </w:rPr>
        <w:t>№ 13 қосымша</w:t>
      </w:r>
      <w:r>
        <w:rPr>
          <w:rFonts w:ascii="Times New Roman"/>
          <w:b/>
          <w:i w:val="false"/>
          <w:color w:val="000000"/>
          <w:sz w:val="28"/>
        </w:rPr>
        <w:t>)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Еуразиялық экономикалық одаққа мүше мемлекеттер тұтынушыларының құқықтарын қорғау мәселелері жөніндегі консультативтік комитет құрылсын.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одаққа мүше мемлекеттер тұтынушыларының құқықтарын қорғау мәселелері жөніндегі консультативтік комитет туралы қоса беріліп отырған </w:t>
      </w:r>
      <w:r>
        <w:rPr>
          <w:rFonts w:ascii="Times New Roman"/>
          <w:b w:val="false"/>
          <w:i w:val="false"/>
          <w:color w:val="000000"/>
          <w:sz w:val="28"/>
        </w:rPr>
        <w:t>Ереже</w:t>
      </w:r>
      <w:r>
        <w:rPr>
          <w:rFonts w:ascii="Times New Roman"/>
          <w:b/>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3. Жоғары Еуразиялық экономикалық кеңес Еуразиялық экономикалық одаққа мүше мемлекеттер тұтынушыларының құқықтарын қорғау саласындағы Еуразиялық экономикалық комиссияның функцияларын Еуразиялық экономикалық комиссия Алқасының мүшесіне бекіту туралы шешім қабылдағанға дейін Еуразиялық экономикалық одаққа мүше мемлекеттер тұтынушыларының құқықтарын қорғау мәселелері жөніндегі консультативтік комитет төрағасының міндетін  Еуразиялық экономикалық комиссияның Техникалық реттеу мәселелері жөніндегі Алқа мүшесі (Министр) Корешков В.Н. жүзеге асырады деп белгіленсін.</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Осы Шешім ресми жарияланған күнінен </w:t>
      </w:r>
      <w:r>
        <w:rPr>
          <w:rFonts w:ascii="Times New Roman"/>
          <w:b/>
          <w:i w:val="false"/>
          <w:color w:val="000000"/>
          <w:sz w:val="28"/>
        </w:rPr>
        <w:t>бастап  күнтізбелік</w:t>
      </w:r>
      <w:r>
        <w:rPr>
          <w:rFonts w:ascii="Times New Roman"/>
          <w:b/>
          <w:i w:val="false"/>
          <w:color w:val="000000"/>
          <w:sz w:val="28"/>
        </w:rPr>
        <w:t xml:space="preserve">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25 мамырдағы</w:t>
            </w:r>
            <w:r>
              <w:br/>
            </w:r>
            <w:r>
              <w:rPr>
                <w:rFonts w:ascii="Times New Roman"/>
                <w:b w:val="false"/>
                <w:i w:val="false"/>
                <w:color w:val="000000"/>
                <w:sz w:val="20"/>
              </w:rPr>
              <w:t>№ 59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одаққа мүше мемлекеттер тұтынушыларының</w:t>
      </w:r>
      <w:r>
        <w:br/>
      </w:r>
      <w:r>
        <w:rPr>
          <w:rFonts w:ascii="Times New Roman"/>
          <w:b/>
          <w:i w:val="false"/>
          <w:color w:val="000000"/>
        </w:rPr>
        <w:t>құқықтарын қорғау мәселелері жөніндегі консультативтік комитет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І. Жалпы ережелер</w:t>
      </w:r>
    </w:p>
    <w:bookmarkEnd w:id="6"/>
    <w:bookmarkStart w:name="z9" w:id="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Еуразиялық экономикалық одаққа мүше мемлекеттер тұтынушыларының құқықтарын қорғау мәселелері жөніндегі консультативтік комитет (бұдан әрі – Комитет) Еуразиялық экономикалық комиссия туралы ереженің </w:t>
      </w:r>
      <w:r>
        <w:rPr>
          <w:rFonts w:ascii="Times New Roman"/>
          <w:b w:val="false"/>
          <w:i w:val="false"/>
          <w:color w:val="000000"/>
          <w:sz w:val="28"/>
        </w:rPr>
        <w:t>7</w:t>
      </w:r>
      <w:r>
        <w:rPr>
          <w:rFonts w:ascii="Times New Roman"/>
          <w:b/>
          <w:i w:val="false"/>
          <w:color w:val="000000"/>
          <w:sz w:val="28"/>
        </w:rPr>
        <w:t xml:space="preserve"> және </w:t>
      </w:r>
      <w:r>
        <w:rPr>
          <w:rFonts w:ascii="Times New Roman"/>
          <w:b w:val="false"/>
          <w:i w:val="false"/>
          <w:color w:val="000000"/>
          <w:sz w:val="28"/>
        </w:rPr>
        <w:t>44-тармақтарына</w:t>
      </w:r>
      <w:r>
        <w:rPr>
          <w:rFonts w:ascii="Times New Roman"/>
          <w:b/>
          <w:i w:val="false"/>
          <w:color w:val="000000"/>
          <w:sz w:val="28"/>
        </w:rPr>
        <w:t xml:space="preserve"> (2014 жылғы 29 мамырдағы Еуразиялық экономикалық одақ туралы шартқа № 1 қосымша)және Тұтынушылар құқықтарын қорғау саласында келісілген саясат жүргізу туралы хаттаманың </w:t>
      </w:r>
      <w:r>
        <w:rPr>
          <w:rFonts w:ascii="Times New Roman"/>
          <w:b w:val="false"/>
          <w:i w:val="false"/>
          <w:color w:val="000000"/>
          <w:sz w:val="28"/>
        </w:rPr>
        <w:t>6-тармағының</w:t>
      </w:r>
      <w:r>
        <w:rPr>
          <w:rFonts w:ascii="Times New Roman"/>
          <w:b/>
          <w:i w:val="false"/>
          <w:color w:val="000000"/>
          <w:sz w:val="28"/>
        </w:rPr>
        <w:t xml:space="preserve"> 3-тармақшасына (2014 жылғы 29 мамырдағы Еуразиялық экономикалық одақ туралы шартқа </w:t>
      </w:r>
      <w:r>
        <w:rPr>
          <w:rFonts w:ascii="Times New Roman"/>
          <w:b w:val="false"/>
          <w:i w:val="false"/>
          <w:color w:val="000000"/>
          <w:sz w:val="28"/>
        </w:rPr>
        <w:t>№ 13 қосымша</w:t>
      </w:r>
      <w:r>
        <w:rPr>
          <w:rFonts w:ascii="Times New Roman"/>
          <w:b/>
          <w:i w:val="false"/>
          <w:color w:val="000000"/>
          <w:sz w:val="28"/>
        </w:rPr>
        <w:t xml:space="preserve">) сәйкес Еуразиялық экономикалық комиссия Алқасының (бұдан әрі тиісінше – Алқа, Комиссия) жанынан құрылады.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Комиссияның Еуразиялық экономикалық одаққа мүше мемлекеттер (бұдан әрі тиісінше – мүше мемлекеттер, Одақ) азаматтарының мүдделерін шаруашылық жүргізуші субъектілердің жосықсыз қызметтерінен қорғауға тең жағдай қалыптастыруға бағытталған тұтынушылар құқықтарын қорғау саласында келісілген саясат жүргізу, уәкілетті органдардың тұтынушылар құқықтарын қорғау саласында өзара тиімді іс-қимылын арттыруға бағытталған шаралар қолдану мәселелері бойынша Комиссия үшін ұсынымдар дайындау  мәселелері жөніндегі консультативтік орган болып табылады.</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i w:val="false"/>
          <w:color w:val="000000"/>
          <w:sz w:val="28"/>
        </w:rPr>
        <w:t>,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8"/>
    <w:bookmarkStart w:name="z11" w:id="9"/>
    <w:p>
      <w:pPr>
        <w:spacing w:after="0"/>
        <w:ind w:left="0"/>
        <w:jc w:val="left"/>
      </w:pPr>
      <w:r>
        <w:rPr>
          <w:rFonts w:ascii="Times New Roman"/>
          <w:b/>
          <w:i w:val="false"/>
          <w:color w:val="000000"/>
        </w:rPr>
        <w:t xml:space="preserve"> ІІ. Комитеттің негізгі міндеттері мен функциялары</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3. Комитеттің негізгі міндеттері: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тұтынушылар құқықтарын қорғау саласында келісілген саясат жүргізуде бірыңғай тәсілдемелерді қалыптастыру мәселелері бойынша консультациялар өткізу;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 тұтынушылар құқықтарын қорғау саласындағы уәкілетті органдардың өзара іс-қимылы бойынша ұсыныстар дайындау;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тұтынушылар құқықтарын қорғау саласында мүше мемлекеттер үшін Комиссия ұсынымдарының жобалары бойынша ұсыныстар дайындау;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консультациялар өткізу шеңберінде тұтынушылар құқықтарын қорғау саласында өзге де мәселелерді, соның ішінде құзыретіне тұтынушылар құқықтарын қорғау мәселелері жататын Алқа мүшесінің тапсырмасы бойынша мәселелерді қарау, сондай-ақ көрсетілген мәселелер бойынша ұсыныстар дайындау болып табылады.</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4. Өзіне жүктелген міндеттерді іске асыру үшін Комитет мынадай функцияларды жүзеге асырады:</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мыналарға: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Одақ құқығын құрайтын халықаралық шарттар мен актілерге, сондай-ақ мүше мемлекеттердің заңнамасына;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i w:val="false"/>
          <w:color w:val="000000"/>
          <w:sz w:val="28"/>
        </w:rPr>
        <w:t xml:space="preserve"> құқықтарын қорғау саласында мүше мемлекеттердің заңнамасын іске асырудың құқық қолдану практикасына;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тұтынушылардың</w:t>
      </w:r>
      <w:r>
        <w:rPr>
          <w:rFonts w:ascii="Times New Roman"/>
          <w:b/>
          <w:i w:val="false"/>
          <w:color w:val="000000"/>
          <w:sz w:val="28"/>
        </w:rPr>
        <w:t xml:space="preserve"> және тұтынушылардың қоғамдық бірлестіктерінің құқықтарын қорғау саласындағы халықаралық ұйымдардың қызметіне талдау жасауға қатысады;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 мынадай: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i w:val="false"/>
          <w:color w:val="000000"/>
          <w:sz w:val="28"/>
        </w:rPr>
        <w:t xml:space="preserve"> құқықтарын қорғау саласында мүше мемлекеттердің заңнамасын үйлестіру;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i w:val="false"/>
          <w:color w:val="000000"/>
          <w:sz w:val="28"/>
        </w:rPr>
        <w:t xml:space="preserve"> құқықтарын қорғау саласында мүше мемлекеттердің келісілген саясатын жүргізудің тиімді тетіктерін қалыптастыру және қағидаттарын тұжырымдау;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жосықсыз</w:t>
      </w:r>
      <w:r>
        <w:rPr>
          <w:rFonts w:ascii="Times New Roman"/>
          <w:b/>
          <w:i w:val="false"/>
          <w:color w:val="000000"/>
          <w:sz w:val="28"/>
        </w:rPr>
        <w:t xml:space="preserve"> шаруашылық жүргізуші субъектілер қызметінің жолын кесу және мүше мемлекеттер аумағында сапасыз тауарларды (қызметтер көрсетуді) өткізуге жол бермеу жөнінде шаралар қолдану;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i w:val="false"/>
          <w:color w:val="000000"/>
          <w:sz w:val="28"/>
        </w:rPr>
        <w:t xml:space="preserve"> құқықтарын қорғау саласындағы уәкілетті органдардың, тұтынушылар құқықтарын қорғау саласындағы халықаралық ұйымдардың, тұтынушылардың қоғамдық бірлестіктерінің және Комиссияның арасында ынтымақтастықты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мүше</w:t>
      </w:r>
      <w:r>
        <w:rPr>
          <w:rFonts w:ascii="Times New Roman"/>
          <w:b/>
          <w:i w:val="false"/>
          <w:color w:val="000000"/>
          <w:sz w:val="28"/>
        </w:rPr>
        <w:t xml:space="preserve"> мемлекеттердің тұтынушылар құқықтарын қорғау саласында Одақ құқығын құрайтын халықаралық шарттар мен актілердің ережелерін орындауына мониторинг жүргізу мен бақылау жасаудың тәртібін жетілдіру мәселелері бойынша ұсыныстар дайындайды;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тұтынушылар құқықтарын қорғау саласында өзге де мәселелер бойынша ынтымақтастықты жүзеге асырады.</w:t>
      </w:r>
    </w:p>
    <w:bookmarkStart w:name="z14" w:id="12"/>
    <w:p>
      <w:pPr>
        <w:spacing w:after="0"/>
        <w:ind w:left="0"/>
        <w:jc w:val="left"/>
      </w:pPr>
      <w:r>
        <w:rPr>
          <w:rFonts w:ascii="Times New Roman"/>
          <w:b/>
          <w:i w:val="false"/>
          <w:color w:val="000000"/>
        </w:rPr>
        <w:t xml:space="preserve"> ІІІ. Комитет құрамы</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5. Комитет құрамы мүше мемлекеттердің мемлекеттік билігінің тұтынушылар құқықтарын қорғау саласындағы уәкілетті органдарының басшыларынан (басшылардың орынбасарларынан) қалыптастырылады.</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Алқа Комитет құрамын қалыптастыру үшін мүше мемлекеттерден мүше мемлекеттердің атқарушы билік органдарының уәкілетті өкілдерінің кандидатуралары бойынша ұсыныстар сұратады.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Мүше мемлекеттердің ұсыныстары бойынша Комитет құрамына бизнес-қоғамдастықтың, ғылыми және қоғамдық ұйымдардың өкілдері, өзге де тәуелсіз сарапшылар кіруі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Мүше мемлекеттер мүше мемлекеттердің атқарушы билік органдарының Комитеттегі уәкілетті өкілдерін ауыстырудың қажеттігі туралы Алқаға уақытылы хабарлайды, сондай-ақ оның құрамына өзгерістер енгізу жөнінде ұсыныс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құрамы Алқаның өкімімен бекітіледі.</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6. Комитеттің отырыстарында Алқа мүшесі төрағалық етеді және ол құзыретіне тұтынушылар құқықтарын қорғау мәселелері жататындықтан Комитет жұмысына жалпы басшылықты (бұдан әрі - Комитет төрағасы) жүзеге асырады.</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7. Комитет төрағасы:</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Комитет қызметіне басшылық жасайды және Комитетке жүктелген міндеттердің орындалуы жөніндегі жұмысты ұйымдастырады;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 Комитет отырысының күн тәртібін келіседі және бекітеді, оны өткізудің күнін, уақыты мен орнын айқындайды.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Комитет отырысын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Комитет отырысының хаттамаларын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 Комиссия Алқасы мен Кеңесін Комитет тұжырымдаған ұсынымдар жөнінде хабардар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 кіші комитеттер, сараптама және жұмыс топтары мен олардың құрамы туралы ережелерді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 Комиссия Алқасы мен Кеңесінің отырыстарында және мүше мемлекеттердің мемлекеттік билігінің тұтынушылар құқықтарын қорғау саласындағы уәкілетті органдарымен өзара қатынастарда  Комитет атынан өкілдік етеді;</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8. Комитеттің жауапты хатшысын Комитет төрағасы Комиссияның құзыреттеріне Комитет қызметінің бағыттары жөніндегі мәселелер кіретін лауазымды адамдарының немесе қызметкерлерінің арасынан тағайындайды.</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9. Комитеттің жауапты хатшысы:</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Комитет төрағасының және Комитет мүшелерінің ұсыныстары бойынша Комитет отырысының күн тәртібінің жобасын дайындайды және оны Комитет төрағасына бекітуге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 Комитет отырысының күн тәртібінің жобасына қатысты материалдардың дайындалуы мен ұсынылуына бақылауды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Комитет отырысының бекітілген күн тәртібін және оның материалдарын даярлайды және Комитет мүшелеріне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Комитеттің кезекті отырысының өткізілетін күні, уақыты және орны туралы Комитет мүшелерін хабардар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 Комитет отырысының хаттамасын жүргізеді және оны Комитет төрағасына бекітуге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 Комитет отырысының нәтижелері бойынша дайындалған қорытынды құжаттардың дайындалуын және Комитет мүшелерінің назарына жеткізілуін ұйымдастырады;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 Комитеттің хаттамалық шешімдерінің орындалуын бақылауды жүзеге асырады.</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Комитет төрағасының шақыруымен Комиссияның Комитет отырысында қаралатын мәселелер құзыретіне жататын лауазымды адамдары мен қызметкерлері Комитет отырысына қатысуы мүмкін.</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Комитет төрағасының шешімімен Комитет отырыстарында құзыретіне тұтынушылар құқықтарын қорғау саласындағы мәселелер жататын Комиссия департаменттері қарауға ұсынған, отырыстың күн тәртібіне енгізілмеген мәселелер және өзге де қосымша мәселелер қаралады.  </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12. Комитет қызметінің бағыттары бойынша мәселелерді шешу үшін Комитет жанынан кіші комитеттер, қажет жағдайда сараптама және жұмыс топтары, соның ішінде нақты міндеттерді шешуге арналған жұмыс топтары құрылуы мүмкін.</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Кіші комитеттердің, сараптама және жұмыс топтарының құрамы мүше мемлекеттердің құзыретіне тұтынушылар құқықтарын қорғау саласындағы мәселелер жататын тұтынушылар құқықтарын қорғау саласындағы уәкілетті органдарының өкілдері мен </w:t>
      </w:r>
      <w:r>
        <w:rPr>
          <w:rFonts w:ascii="Times New Roman"/>
          <w:b/>
          <w:i w:val="false"/>
          <w:color w:val="000000"/>
          <w:sz w:val="28"/>
        </w:rPr>
        <w:t>сарапшылары  арасынан</w:t>
      </w:r>
      <w:r>
        <w:rPr>
          <w:rFonts w:ascii="Times New Roman"/>
          <w:b/>
          <w:i w:val="false"/>
          <w:color w:val="000000"/>
          <w:sz w:val="28"/>
        </w:rPr>
        <w:t xml:space="preserve"> қалыптастырылады.</w:t>
      </w:r>
    </w:p>
    <w:bookmarkStart w:name="z23" w:id="21"/>
    <w:p>
      <w:pPr>
        <w:spacing w:after="0"/>
        <w:ind w:left="0"/>
        <w:jc w:val="left"/>
      </w:pPr>
      <w:r>
        <w:rPr>
          <w:rFonts w:ascii="Times New Roman"/>
          <w:b/>
          <w:i w:val="false"/>
          <w:color w:val="000000"/>
        </w:rPr>
        <w:t xml:space="preserve"> ІV. Комитеттің жұмыс тәртібі</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13. Комитет отырысы қажеттілігіне қарай өткізіледі.</w:t>
      </w:r>
    </w:p>
    <w:bookmarkEnd w:id="22"/>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14. Комитет отырысын өткізу туралы шешімді Комитет төрағасы қабылдайды.</w:t>
      </w:r>
    </w:p>
    <w:bookmarkEnd w:id="23"/>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15. Комитет отырысы күн тәртібінің жобасын қалыптастыру жөніндегі ұсыныстарды Комитет мүшелері Комитет төрағасына жолдайды.</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отырысының күн тәртібіне енгізуге мәселелер ұсынған Комитет мүшелері ұсынылған мәселелер бойынша ақпараттар мен материалдардың Комитеттің жауапты </w:t>
      </w:r>
      <w:r>
        <w:rPr>
          <w:rFonts w:ascii="Times New Roman"/>
          <w:b/>
          <w:i w:val="false"/>
          <w:color w:val="000000"/>
          <w:sz w:val="28"/>
        </w:rPr>
        <w:t>хатшысына  берілуін</w:t>
      </w:r>
      <w:r>
        <w:rPr>
          <w:rFonts w:ascii="Times New Roman"/>
          <w:b/>
          <w:i w:val="false"/>
          <w:color w:val="000000"/>
          <w:sz w:val="28"/>
        </w:rPr>
        <w:t xml:space="preserve"> қамтамасыз етеді. </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Комитет төрағасы тұтынушылар құқықтарын қорғау саласындағы уәкілетті органдардан және Комитет мүшелерінен Комитеттің құзыретіне жататын мәселелер бойынша материалдар мен ақпараттарды белгіленген тәртіппен сұратуға құқылы. </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17. Комитет отырысының күн тәртібіне қатысты материалдар мыналарды қамтиды:</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xml:space="preserve">) қаралатын мәселелер жөнінде анықтамалар;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 xml:space="preserve">) қарауға ұсынылатын құжаттардың жобалары (бар болған кезде);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хаттамалық шешімдердің жобалары;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Комиссияға арналған ұсынымдардың жобалары;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 қажетті анықтамалық және талдамалық материалдар.</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Комитеттің жауапты хатшысы Комитет мүшелеріне Комитет отырысының күн тәртібін және оның материалдарын, соның ішінде электрондық түрдегі материалдарды Комитет отырысы өткізілетін күнге дейін 20 жұмыс күнінен кешіктірмей жібереді. </w:t>
      </w:r>
    </w:p>
    <w:bookmarkEnd w:id="27"/>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19. Комитет отырысы, әдетте, Комиссияның үй-жайларында өткізіледі.</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Тұтынушылар құқықтарын қорғау саласындағы уәкілетті органдардың ұсыныстары негізінде Комитет төрағасы қабылдайтын шешім бойынша Комитет отырысы кез келген мүше мемлекетте өткізілуі мүмкін. Бұл жағдайда қабылдаушы мүше мемлекет Комитет отырысын ұйымдастыруға және өткізуге жәрдемдеседі.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төрағасының шешімімен Комитет отырысы бейнеконференция режимінде өткізілуі мүмкін.</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20. Комитет мүшелерінің кемінде үштен екісі қатысса және әрбір мүше мемлекеттен кем дегенде Комитеттің 1 мүшесінің өкілдік етуі қамтамасыз етілсе, Комитет отырысы құқылы деп танылады.</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мүшелері Комитет отырыстарына ауыстыру құқығынсыз жеке өздері қатысады.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мүшесінің отырысқа қатысуы мүмкін болмаған жағдайда ол қаралатын мәселе бойынша өз пікірін жазбаша нысанда күні бұрын беруге құқылы.</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21. Егер олардың пікірінше, аталған мәселе қосымша пысықтауды талап етсе, Комитет мүшелері мәселені Комитеттің қарауынан алып тастауды ұсына алады.</w:t>
      </w:r>
    </w:p>
    <w:bookmarkEnd w:id="30"/>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22. Комитет мүшелері Комитет отырысында мәселелерді талқылау кезінде тең құқыққа ие.</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шешімі отырысқа қатысушы Комитет мүшелерінің жай көпшілік даусымен қабылданады. Мүше мемлекеттердің Комитет мүшелері жиынтығында 1 дауысты иеленеді. "Жақтап" және "қарсы" дауыс беру саны бірдей болған жағдайда мәселе пысықтауға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отырысының нәтижелері хаттамамен ресімделеді, онда Комитет мүшелерінің ұстанымдары тіркеледі.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Егер Комитетте қаралған мәселе бойынша Комитет мүшесінің ерекше пікірі болса, ол жазбаша нысанда мазмұндалып, Комитет отырысының хаттамасына қоса тіркеледі. Комитет отырысының хаттамасына сондай-ақ қарастырылып отырған құжаттардың жобалары бойынша ұсыныстар, анықтамалық және талдамалық материалдар және тиісті негіздемелер қоса тіркелуі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мүшелерінің Комитет отырыстарында берген ұсыныстары мүше мемлекеттердің түпкілікті ұстанымы ретінде қарастырылмайды.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отырысының хаттамасын Комитет төрағасы Комитет отырысы өткен күннен бастап 3 жұмыс күнінен кешіктірмей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Комитеттің жауапты хатшысы Комитет отырысының хаттамасын Комитет төрағасы бекіткен күннен бастап 7 жұмыс күні ішінде оны Комитеттің барлық мүшелеріне жібереді.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төрағасының шешімімен Комитет отырысының хаттамасы немесе оның үзінді-көшірмесі Комитет отырысына шақыру бойынша қатысқан адамдарға жіберілуі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Комитет отырысының хаттамалары Комитеттің жауапты хатшысында сақталады. </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Мүше мемлекеттердің мемлекеттік билік органдары уәкілетті өкілдерінің Комитет отырысына қатысуына байланысты шығындарын оларды жіберген мүше мемлекеттер көтереді.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Бизнес-қоғамдастық, ғылыми және қоғамдық ұйымдар өкілдерінің, өзге де тәуелсіз сарапшылардың Комитет отырысына қатысуына байланысты шығындарын көрсетілген адамдар дербес көтереді.</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24. Комитет қызметін ұйымдық-техникалық қамтамасыз етуді Комиссия жүзеге асырады.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