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d16c" w14:textId="0bbd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Теректі ауданы бойынша үй жағдайында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Батыс Қазақстан облысы Теректі ауданы әкімдігінің 2026 жылғы 21 қаңтардағы № 13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230 "Арнаулы әлеуметтік қызметтер көрсететін ұйымдар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Қазақстан Республикасы Премьер-Министрінің орынбасары - Еңбек және халықты әлеуметтік қорғау министрінің 2023 жылғы 29 маусымдағы № 263 "Халықты әлеуметтік қорғау саласында арнаулы әлеуметтік қызметтер көрсету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Қазақстан Республикасы Премьер-Министрінің орынбасары -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Теректі ауданы бойынша үй жағдайында арнаулы әлеуметтік қызметтер көрсетуге арналған тарифтері бекітілсін.</w:t>
      </w:r>
    </w:p>
    <w:bookmarkEnd w:id="1"/>
    <w:bookmarkStart w:name="z4" w:id="2"/>
    <w:p>
      <w:pPr>
        <w:spacing w:after="0"/>
        <w:ind w:left="0"/>
        <w:jc w:val="both"/>
      </w:pPr>
      <w:r>
        <w:rPr>
          <w:rFonts w:ascii="Times New Roman"/>
          <w:b w:val="false"/>
          <w:i w:val="false"/>
          <w:color w:val="000000"/>
          <w:sz w:val="28"/>
        </w:rPr>
        <w:t>
      2. "Теректі ауданының жұмыспен қамту және әлеуметтік бағдарламалар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осы салаға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 әкімдігінің </w:t>
            </w:r>
            <w:r>
              <w:br/>
            </w:r>
            <w:r>
              <w:rPr>
                <w:rFonts w:ascii="Times New Roman"/>
                <w:b w:val="false"/>
                <w:i w:val="false"/>
                <w:color w:val="000000"/>
                <w:sz w:val="20"/>
              </w:rPr>
              <w:t>2026 жылғы "___" _________</w:t>
            </w:r>
            <w:r>
              <w:br/>
            </w:r>
            <w:r>
              <w:rPr>
                <w:rFonts w:ascii="Times New Roman"/>
                <w:b w:val="false"/>
                <w:i w:val="false"/>
                <w:color w:val="000000"/>
                <w:sz w:val="20"/>
              </w:rPr>
              <w:t>№ ___қаулысына қосымша</w:t>
            </w:r>
          </w:p>
        </w:tc>
      </w:tr>
    </w:tbl>
    <w:p>
      <w:pPr>
        <w:spacing w:after="0"/>
        <w:ind w:left="0"/>
        <w:jc w:val="left"/>
      </w:pPr>
      <w:r>
        <w:rPr>
          <w:rFonts w:ascii="Times New Roman"/>
          <w:b/>
          <w:i w:val="false"/>
          <w:color w:val="000000"/>
        </w:rPr>
        <w:t xml:space="preserve"> Үй жағдайында арнаулы әлеуметтік қызметтер көрсетуге арналған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күндік қызметтің құны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үйден тыс бір елді мекен шегінде бірге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сумен жабдықталмаған тұрғын үй-жайларда тұратын қарттар мен мүгедектігі бар адамдарға пештерді жағуға, отын, көмір және су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үйден тыс бір елді мекен шегінде бірге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жерлеуді ұйымдастыруға жәрдемдесу (қайтыс болған туыстары (заңды өкілдері)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қажетті заттарды сатып алуға және үйге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және оларды кері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киім жууға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әдеттегі күнделікті рәсімдерді, оның ішінде төсектен тұру, төсекке жату, киіну және шешіну, жуыну, тамақ жеу, ішу, дәретхананы немесе дәрет ыдысын пайдалану, қозғалу, тістерге немесе жаққа күтім жасау, көзілдірік немесе есту аппараттарын пайдалану, тырнақтарын алу, ерлер үшін сақал-мұртын алу сияқты күнделекті тұрмыстық рәсімдерді орындауға кабілетсіз қызмет алушыларға жеке қызмет көрсету және гигиеналық сипаттағы әлеуметтік-тұрмыстық қызметтерді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гигиеналық-санитарлық қызмет көрсету (сүрту, жуу, гигиеналық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қызметтерін алу кезіндегі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протездік-ортопедиялық және есту аппаратын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күту, жеке гигиена, үйде және қоғамдық орындарда өзін-өзі ұстау, өзін-өзі бақылау және қарым-қатынас дағдыларын дамыту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Әлеуметтік-құқықтың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іс жүргізу кодексінде, "Адвокаттық қызмет және заң көмегі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және тәртіппен адвокаттан тегін заң көмегін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іс жүргізу кодексінде, "Адвокаттық қызмет және заң көмегі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және тәртіппен адвокаттан тегін заң көмегін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тиісті жәрдемақыларды, әлеуметтік төлемдерді сенімхат бойынша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