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c190" w14:textId="30cc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Кұқық бұзушылық профилактикасына қатысатын азаматтарды көтермелеу қағидаларын, түрлерін, мерзімдерін, сондай-ақ ақшалай сыйақы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2026 жылғы 5 мамырдағы № 108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"Құқық бұзушылық профилактикасы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Заңдарына сәйкес Батыс Қазақстан облысы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Құқық бұзушылық профилактикасына қатысатын азаматтарды көтермелеу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Құқық бұзушылық профилактикасына қатысатын азаматтарды көтермелеу түрлері, сондай-ақ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 әкімінің аппараты" мемлекеттік мекемесі осы қаулының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"05" мамырдағы № 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бұзушылық профилактикасына қатысатын азаматтарды көтермелеу қағидалары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 Батыс Қазақстан облысында құқық бұзушылық профилактикасына қатысатын азаматтарды көтермелеу тәртібін айқындайды.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Құқық бұзушылық профилактикасына қатысатын азаматтарды көтермелеу мәселелерін Батыс Қазақстан облысы әкімдігі құрған құқық бұзушылық профилактикасына қатысатын азаматтарды көтермелеу жөніндегі комиссия (бұдан әрі – Комиссия) қарайды.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Ішкі істер министрлігінің Батыс Қазақстан облысының Полиция департаменті" мемлекеттік мекемесі (бұдан әрі – облыстың ПД) құқық бұзушылық профилактикасына қатысатын азаматтарды көтермелеу туралы ұсынымды тоқсан сайын Комиссияның қарауына енгізеді.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Хаттама нысанында қабылданатын Комиссия шешімі көтермелеу үшін негіз болып табылады.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Көтермелеудің нақты түрі, сондай-ақ ақшалай сыйақының мөлшері Комиссия хаттамасында көрсетіледі.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жергілікті атқарушы органдарда қоғамдық көмекші ретінде тіркелмеген азаматтарды, егер олар құқық бұзушылықтардың алдын алуға, жолын кесуге немесе ашуға ықпал еткен болса, "Құқық бұзушылық профилактикасы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көтермелеуге құқылы.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Әкімшілік құқық бұзушылық фактісінің фото - және бейнежазбасы қоса берілген хабарламаны уәкілетті органдарға жіберген азаматтар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органдардың шешімдері бойынша бұзушыдан өндіріп алынған айыппұл сомасынан ақшалай сыйақымен көтермеленуі мүмкін. Азамат сыйақы алушы ретінде қайырымдылық ұйымын көрсетуге құқылы.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Ақшалай сыйақы төлеу облыстық бюджет қаражаты есебінен жүргізіледі.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Облыстың ПД құқық бұзушылық профилактикасына қосқан үлесі үшін азаматтарға алғыс жариялауды, грамотамен наградтауды, сондай-ақ ақшалай сыйақы төлеуді салтанатты түрде жүзеге асырады.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"05" мамырдағы № 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бұзушылық профилактикасына қатысатын азаматтарды көтермелеу түрлері, сондай-ақ ақшалай сыйақының мөлшері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Алғыс жариялау.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Грамотамен наградтау.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Ақшалай сыйақы төлеу.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айлық есептік көрсеткіштің 10 еселенген мөлшерінен аспайтын мөлшерде төленеді.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Білім беру және біліктілікті арттыру бағдарламалары бойынша оқуға жіберу.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Ұйымдарға, кәсіпорындарға көтермелеу туралы ұсынымдарды жолдау.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Құқық бұзушылық профилактикасына елеулі үлес қосқан адамдарды мемлекеттік наградамен марапаттау және оларға құрметті атақ беру туралы ұсыныстар енгізу.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 құқық бұзушылық профилактикасына қатысатын азаматтарды көтермелеудің өзге де шараларын қолдануға құқылы.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