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930c" w14:textId="9e19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Багратион ауылдық округі, Ұлан ауданы, Шығыс Қазақстан облысы бойынша жайылымдарды басқару және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310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2026–2030 жылдарға арналған Ұлан ауданы Багратион ауылдық округі бойынша жайылымдарды басқару және пайдалану </w:t>
      </w:r>
      <w:r>
        <w:rPr>
          <w:rFonts w:ascii="Times New Roman"/>
          <w:b w:val="false"/>
          <w:i w:val="false"/>
          <w:color w:val="000000"/>
          <w:sz w:val="28"/>
        </w:rPr>
        <w:t>жоспарын</w:t>
      </w:r>
      <w:r>
        <w:rPr>
          <w:rFonts w:ascii="Times New Roman"/>
          <w:b w:val="false"/>
          <w:i w:val="false"/>
          <w:color w:val="000000"/>
          <w:sz w:val="28"/>
        </w:rPr>
        <w:t xml:space="preserve"> бекіту.</w:t>
      </w:r>
    </w:p>
    <w:bookmarkEnd w:id="1"/>
    <w:bookmarkStart w:name="z7" w:id="2"/>
    <w:p>
      <w:pPr>
        <w:spacing w:after="0"/>
        <w:ind w:left="0"/>
        <w:jc w:val="both"/>
      </w:pPr>
      <w:r>
        <w:rPr>
          <w:rFonts w:ascii="Times New Roman"/>
          <w:b w:val="false"/>
          <w:i w:val="false"/>
          <w:color w:val="000000"/>
          <w:sz w:val="28"/>
        </w:rPr>
        <w:t>
      2. Аталған шешім алғашқы ресми жарияланған күннен бастап он күн өткеннен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310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 Багратионов ауылдық округі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2026–2030 жылдарға арналған Ұлан ауданы Багратионов ауылдық округі бойынша жайылымдарды басқару және оларды пайдалану жоспары Қазақстан Республикасының "</w:t>
      </w:r>
      <w:r>
        <w:rPr>
          <w:rFonts w:ascii="Times New Roman"/>
          <w:b w:val="false"/>
          <w:i w:val="false"/>
          <w:color w:val="000000"/>
          <w:sz w:val="28"/>
        </w:rPr>
        <w:t>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ұтымды пайдалану қағидаларына"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"Жайылымдардың жалпы алаңына түсетін шекті рұқсат етілетін жүктеме нормаларына" (нормативтік құқықтық актілерді мемлекеттік тіркеу тізілімінде № 11064 болып тіркелген), сондай-ақ Қазақстан Республикасы Ауыл шаруашылығы министрінің 2024 жылғы 29 шілдедегі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басқару және оларды пайдалану үлгілік жоспарына" (Қазақстан Республикасының Әділет министрлігінде 2024 жылғы 29 шілдеде № 34831 болып тіркелген) сәйкес әзірленген.</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1) Багратионов ауылдық округі аумағындағы жер санаттары бөлінісінде жайылымдардың орналасу сызбасы (карта), жер учаскелерінің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 жеке қосалқы шаруашылықтағы ауыл шаруашылығы жануарларын жаю қажеттіліктеріне арналған, оның ішінде қоғамдық жайылымдарды қоса алғанда, жайылымдардың сызбасы (картасы);</w:t>
      </w:r>
    </w:p>
    <w:bookmarkEnd w:id="7"/>
    <w:bookmarkStart w:name="z15" w:id="8"/>
    <w:p>
      <w:pPr>
        <w:spacing w:after="0"/>
        <w:ind w:left="0"/>
        <w:jc w:val="both"/>
      </w:pPr>
      <w:r>
        <w:rPr>
          <w:rFonts w:ascii="Times New Roman"/>
          <w:b w:val="false"/>
          <w:i w:val="false"/>
          <w:color w:val="000000"/>
          <w:sz w:val="28"/>
        </w:rPr>
        <w:t>
      3) жайылым айналымының ұсынылатын схемалары көрсетілген сызба (карта);</w:t>
      </w:r>
    </w:p>
    <w:bookmarkEnd w:id="8"/>
    <w:bookmarkStart w:name="z16" w:id="9"/>
    <w:p>
      <w:pPr>
        <w:spacing w:after="0"/>
        <w:ind w:left="0"/>
        <w:jc w:val="both"/>
      </w:pPr>
      <w:r>
        <w:rPr>
          <w:rFonts w:ascii="Times New Roman"/>
          <w:b w:val="false"/>
          <w:i w:val="false"/>
          <w:color w:val="000000"/>
          <w:sz w:val="28"/>
        </w:rPr>
        <w:t>
      4) ауыл шаруашылығы жануарларын айдап өту сервитуттары, мал айдау трассалары және мал қорымдары (биометриялық шұңқырлар) көрсетілген сызба (карта);</w:t>
      </w:r>
    </w:p>
    <w:bookmarkEnd w:id="9"/>
    <w:bookmarkStart w:name="z17" w:id="10"/>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bookmarkEnd w:id="10"/>
    <w:bookmarkStart w:name="z18" w:id="11"/>
    <w:p>
      <w:pPr>
        <w:spacing w:after="0"/>
        <w:ind w:left="0"/>
        <w:jc w:val="both"/>
      </w:pPr>
      <w:r>
        <w:rPr>
          <w:rFonts w:ascii="Times New Roman"/>
          <w:b w:val="false"/>
          <w:i w:val="false"/>
          <w:color w:val="000000"/>
          <w:sz w:val="28"/>
        </w:rPr>
        <w:t>
      6) жеке қосалқы шаруашылықтағы ауыл шаруашылығы жануарларын жаю бойынша халықтың қажеттіліктерін қанағаттандыру мақсатында резервке алынуға жататын жайылымдар көрсетілген сызба (карта);</w:t>
      </w:r>
    </w:p>
    <w:bookmarkEnd w:id="11"/>
    <w:bookmarkStart w:name="z19" w:id="12"/>
    <w:p>
      <w:pPr>
        <w:spacing w:after="0"/>
        <w:ind w:left="0"/>
        <w:jc w:val="both"/>
      </w:pPr>
      <w:r>
        <w:rPr>
          <w:rFonts w:ascii="Times New Roman"/>
          <w:b w:val="false"/>
          <w:i w:val="false"/>
          <w:color w:val="000000"/>
          <w:sz w:val="28"/>
        </w:rPr>
        <w:t>
      7) су көздеріне (көлдер, өзендер, тоғандар, қазылған немесе суландыру арналары, құбырлы немесе шахталық құдықтар) қолжетімділік сызбасы, су тұтыну нормасына сәйкес әзірленген;</w:t>
      </w:r>
    </w:p>
    <w:bookmarkEnd w:id="12"/>
    <w:bookmarkStart w:name="z20" w:id="13"/>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талаптар.</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нәтижелері, ветеринариялық-санитариялық объектілер туралы ақпарат, жайылым пайдаланушылар – жеке және (немесе) заңды тұлғалар болып табылатын меншік иелері көрсетілген ауыл шаруашылығы жануарларының саны жөніндегі деректер, сондай-ақ ауыл шаруашылығы жануарларының түрлері мен жыныстық-жас ерекшелік топтары бойынша қалыптастырылған табындар, отарлар мен үйірлер саны туралы мәліметтер, маусымдық жайылымдарға мал басын қалыптастыру жөніндегі ақпарат, мәдени және аридті жайылымдарда мал жаю ерекшеліктері, мал айдау сервитуттары туралы деректер және мемлекеттік органдар, жеке және (немесе) заңды тұлғалар ұсынған өзге де мәліметтер негізінде әзірленді және қабылданды.</w:t>
      </w:r>
    </w:p>
    <w:bookmarkEnd w:id="14"/>
    <w:bookmarkStart w:name="z22" w:id="15"/>
    <w:p>
      <w:pPr>
        <w:spacing w:after="0"/>
        <w:ind w:left="0"/>
        <w:jc w:val="both"/>
      </w:pPr>
      <w:r>
        <w:rPr>
          <w:rFonts w:ascii="Times New Roman"/>
          <w:b w:val="false"/>
          <w:i w:val="false"/>
          <w:color w:val="000000"/>
          <w:sz w:val="28"/>
        </w:rPr>
        <w:t>
      Багратионов ауылдық округі Ұлан ауданының солтүстік-батыс бөлігінде, таулы-дала, құрғақ дала аймағында орналасқан. Таулы-дала аймағы таулы-шалғынды-дала, тау етегіндегі қоңыржай ылғалды дала және қоңыржай құрғақ дала сияқты белдеулерге бөлінеді.Климат қоңыржай-қуаң, қоңыржай ыстық, жылдық орташа жауын-шашын мөлшері 360–390 мм. Ауа температурасының ең төменгі көрсеткіші –45°С, ең жоғарғысы +40°С. Орташа жылдық температура +10°С. Салыстырмалы ылғалдылық 68 %. Негізінен оңтүстік-шығыс және солтүстік-батыс бағыттағы желдер басым, олардың орташа жылдық жылдамдығы 2,7 м/с құрайды.</w:t>
      </w:r>
    </w:p>
    <w:bookmarkEnd w:id="15"/>
    <w:bookmarkStart w:name="z23" w:id="16"/>
    <w:p>
      <w:pPr>
        <w:spacing w:after="0"/>
        <w:ind w:left="0"/>
        <w:jc w:val="both"/>
      </w:pPr>
      <w:r>
        <w:rPr>
          <w:rFonts w:ascii="Times New Roman"/>
          <w:b w:val="false"/>
          <w:i w:val="false"/>
          <w:color w:val="000000"/>
          <w:sz w:val="28"/>
        </w:rPr>
        <w:t>
      Топырақтары қара-қоңыр, таулы оңтүстік қара топырақтар, кәдімгі қара топырақтар, оңтүстік қара топырақтар, шайылған таулы қара топырақтар және кәдімгі қара топырақтардан тұрады.</w:t>
      </w:r>
    </w:p>
    <w:bookmarkEnd w:id="16"/>
    <w:bookmarkStart w:name="z24" w:id="17"/>
    <w:p>
      <w:pPr>
        <w:spacing w:after="0"/>
        <w:ind w:left="0"/>
        <w:jc w:val="both"/>
      </w:pPr>
      <w:r>
        <w:rPr>
          <w:rFonts w:ascii="Times New Roman"/>
          <w:b w:val="false"/>
          <w:i w:val="false"/>
          <w:color w:val="000000"/>
          <w:sz w:val="28"/>
        </w:rPr>
        <w:t>
      Өсімдік жамылғысы: боз-өлеңді-жусанды, боз-өлеңді-алуаншөпті, алуаншөпті-дәнді, жұмсақ сабақты және бұталы-бөденелі-дәнді алуаншөпті өсімдіктерден тұрады.</w:t>
      </w:r>
    </w:p>
    <w:bookmarkEnd w:id="17"/>
    <w:bookmarkStart w:name="z25" w:id="18"/>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w:t>
      </w:r>
    </w:p>
    <w:bookmarkEnd w:id="18"/>
    <w:bookmarkStart w:name="z26" w:id="19"/>
    <w:p>
      <w:pPr>
        <w:spacing w:after="0"/>
        <w:ind w:left="0"/>
        <w:jc w:val="both"/>
      </w:pPr>
      <w:r>
        <w:rPr>
          <w:rFonts w:ascii="Times New Roman"/>
          <w:b w:val="false"/>
          <w:i w:val="false"/>
          <w:color w:val="000000"/>
          <w:sz w:val="28"/>
        </w:rPr>
        <w:t>
      Гидрографиясы Ертіс өзенінің алабына жатады. Ең ірі өзендері – Қызылсу, Қарасу, Курпа және басқа да көптеген өзендер мен бұлақтар.</w:t>
      </w:r>
    </w:p>
    <w:bookmarkEnd w:id="19"/>
    <w:bookmarkStart w:name="z27" w:id="20"/>
    <w:p>
      <w:pPr>
        <w:spacing w:after="0"/>
        <w:ind w:left="0"/>
        <w:jc w:val="both"/>
      </w:pPr>
      <w:r>
        <w:rPr>
          <w:rFonts w:ascii="Times New Roman"/>
          <w:b w:val="false"/>
          <w:i w:val="false"/>
          <w:color w:val="000000"/>
          <w:sz w:val="28"/>
        </w:rPr>
        <w:t>
      Әкімшілік орталығы – Привольное ауылы, аудан орталығы Қасым Қайсенов кентінен солтүстік-батысқа қарай 70,0 км қашықтықта орналасқан.</w:t>
      </w:r>
    </w:p>
    <w:bookmarkEnd w:id="20"/>
    <w:bookmarkStart w:name="z28" w:id="21"/>
    <w:p>
      <w:pPr>
        <w:spacing w:after="0"/>
        <w:ind w:left="0"/>
        <w:jc w:val="both"/>
      </w:pPr>
      <w:r>
        <w:rPr>
          <w:rFonts w:ascii="Times New Roman"/>
          <w:b w:val="false"/>
          <w:i w:val="false"/>
          <w:color w:val="000000"/>
          <w:sz w:val="28"/>
        </w:rPr>
        <w:t>
      Багратионов ауылдық округінің жалпы аумағы 51 323,1 гектарды құрайды, оның ішінде: егістік жерлер – 19 604,2 гектар, жайылымдар – 20 468,6 гектар, шабындықтар – 1 963,2 гектар.</w:t>
      </w:r>
    </w:p>
    <w:bookmarkEnd w:id="21"/>
    <w:bookmarkStart w:name="z29" w:id="22"/>
    <w:p>
      <w:pPr>
        <w:spacing w:after="0"/>
        <w:ind w:left="0"/>
        <w:jc w:val="both"/>
      </w:pPr>
      <w:r>
        <w:rPr>
          <w:rFonts w:ascii="Times New Roman"/>
          <w:b w:val="false"/>
          <w:i w:val="false"/>
          <w:color w:val="000000"/>
          <w:sz w:val="28"/>
        </w:rPr>
        <w:t>
      Жер санаттары бойынша бөлінуі:</w:t>
      </w:r>
    </w:p>
    <w:bookmarkEnd w:id="22"/>
    <w:bookmarkStart w:name="z30" w:id="23"/>
    <w:p>
      <w:pPr>
        <w:spacing w:after="0"/>
        <w:ind w:left="0"/>
        <w:jc w:val="both"/>
      </w:pPr>
      <w:r>
        <w:rPr>
          <w:rFonts w:ascii="Times New Roman"/>
          <w:b w:val="false"/>
          <w:i w:val="false"/>
          <w:color w:val="000000"/>
          <w:sz w:val="28"/>
        </w:rPr>
        <w:t xml:space="preserve">
      ауыл шаруашылығы мақсатындағы жерлер – 41 818 гектар; </w:t>
      </w:r>
    </w:p>
    <w:bookmarkEnd w:id="23"/>
    <w:bookmarkStart w:name="z31" w:id="24"/>
    <w:p>
      <w:pPr>
        <w:spacing w:after="0"/>
        <w:ind w:left="0"/>
        <w:jc w:val="both"/>
      </w:pPr>
      <w:r>
        <w:rPr>
          <w:rFonts w:ascii="Times New Roman"/>
          <w:b w:val="false"/>
          <w:i w:val="false"/>
          <w:color w:val="000000"/>
          <w:sz w:val="28"/>
        </w:rPr>
        <w:t xml:space="preserve">
      елді мекен жерлері – 4 568 гектар; </w:t>
      </w:r>
    </w:p>
    <w:bookmarkEnd w:id="24"/>
    <w:bookmarkStart w:name="z32" w:id="25"/>
    <w:p>
      <w:pPr>
        <w:spacing w:after="0"/>
        <w:ind w:left="0"/>
        <w:jc w:val="both"/>
      </w:pPr>
      <w:r>
        <w:rPr>
          <w:rFonts w:ascii="Times New Roman"/>
          <w:b w:val="false"/>
          <w:i w:val="false"/>
          <w:color w:val="000000"/>
          <w:sz w:val="28"/>
        </w:rPr>
        <w:t xml:space="preserve">
      өнеркәсіп, көлік, байланыс, ғарыштық қызмет, қорғаныс, ұлттық қауіпсіздік және басқа да ауыл шаруашылыққа жатпайтын мақсаттағы жерлер – 136,3 гектар; </w:t>
      </w:r>
    </w:p>
    <w:bookmarkEnd w:id="25"/>
    <w:bookmarkStart w:name="z33" w:id="26"/>
    <w:p>
      <w:pPr>
        <w:spacing w:after="0"/>
        <w:ind w:left="0"/>
        <w:jc w:val="both"/>
      </w:pPr>
      <w:r>
        <w:rPr>
          <w:rFonts w:ascii="Times New Roman"/>
          <w:b w:val="false"/>
          <w:i w:val="false"/>
          <w:color w:val="000000"/>
          <w:sz w:val="28"/>
        </w:rPr>
        <w:t>
      босалқы жерлер – 4 801 гектар.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Багратионов ауылдық</w:t>
            </w:r>
            <w:r>
              <w:br/>
            </w:r>
            <w:r>
              <w:rPr>
                <w:rFonts w:ascii="Times New Roman"/>
                <w:b w:val="false"/>
                <w:i w:val="false"/>
                <w:color w:val="000000"/>
                <w:sz w:val="20"/>
              </w:rPr>
              <w:t>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35" w:id="27"/>
    <w:p>
      <w:pPr>
        <w:spacing w:after="0"/>
        <w:ind w:left="0"/>
        <w:jc w:val="both"/>
      </w:pPr>
      <w:r>
        <w:rPr>
          <w:rFonts w:ascii="Times New Roman"/>
          <w:b w:val="false"/>
          <w:i w:val="false"/>
          <w:color w:val="000000"/>
          <w:sz w:val="28"/>
        </w:rPr>
        <w:t>
      Багратионов ауылдық округінің жер балансының деректері және мемлекеттік жер кадастрының ақпараттық жүйесінің мәліметтері 1–5-кестелерде көрсетілген.</w:t>
      </w:r>
    </w:p>
    <w:bookmarkEnd w:id="27"/>
    <w:bookmarkStart w:name="z36" w:id="28"/>
    <w:p>
      <w:pPr>
        <w:spacing w:after="0"/>
        <w:ind w:left="0"/>
        <w:jc w:val="both"/>
      </w:pPr>
      <w:r>
        <w:rPr>
          <w:rFonts w:ascii="Times New Roman"/>
          <w:b w:val="false"/>
          <w:i w:val="false"/>
          <w:color w:val="000000"/>
          <w:sz w:val="28"/>
        </w:rPr>
        <w:t>
      1-кесте. Ұлан ауданы Багратионов ауылдық округіндегі жайылымдардың жер санаттары бойынша бөлінуі, мың гектар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Ауылдық округ атауы</w:t>
            </w:r>
          </w:p>
          <w:bookmarkEnd w:id="29"/>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0"/>
    <w:p>
      <w:pPr>
        <w:spacing w:after="0"/>
        <w:ind w:left="0"/>
        <w:jc w:val="both"/>
      </w:pPr>
      <w:r>
        <w:rPr>
          <w:rFonts w:ascii="Times New Roman"/>
          <w:b w:val="false"/>
          <w:i w:val="false"/>
          <w:color w:val="000000"/>
          <w:sz w:val="28"/>
        </w:rPr>
        <w:t>
      2-кесте. Елді мекендегі жайылымдардың бөлінуі, мың гектар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Ауылдық округ атауы</w:t>
            </w:r>
          </w:p>
          <w:bookmarkEnd w:id="31"/>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2"/>
    <w:p>
      <w:pPr>
        <w:spacing w:after="0"/>
        <w:ind w:left="0"/>
        <w:jc w:val="both"/>
      </w:pPr>
      <w:r>
        <w:rPr>
          <w:rFonts w:ascii="Times New Roman"/>
          <w:b w:val="false"/>
          <w:i w:val="false"/>
          <w:color w:val="000000"/>
          <w:sz w:val="28"/>
        </w:rPr>
        <w:t>
      3-кесте. Жер учаскесіне арналған құқықтық және сәйкестендіру құжаттарына сәйкес жер иелері мен жер пайдаланушылары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Жер учаскесінің кадастрлық нөмірі</w:t>
            </w:r>
          </w:p>
          <w:bookmarkEnd w:id="3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Жайылымдар алаңы, мың гектар</w:t>
            </w:r>
          </w:p>
          <w:bookmarkEnd w:id="3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Багратион ВГ"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41140005142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05-079-041-055, -106, -049, -059, -105,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"Багратион вав"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05-079-041-028, -078, -110, -031, -038, -036, -033, -018,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"Кабаклан"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160140025189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05-079-041-101,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Козинец 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340512300589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05-079-041-080,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360724300971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05-079-041-009, -043,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Кундыбаев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390501300924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05-079-041-067, -005, -068, -066,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В.Г.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421005300047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05-079-041-014, -011, -084, 085, -016, -015, -012,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Жадринов К., Тусиев 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430723300456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Захарченко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05-079-041-089,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Полеваев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580223303723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Е.А., Сулейменова Г.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620815303202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661226300444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05079041025, -027, -029, -035,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Карсултанов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740101311533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05-079-041-112,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740508301698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w:t>
            </w:r>
          </w:p>
        </w:tc>
      </w:tr>
    </w:tbl>
    <w:bookmarkStart w:name="z43" w:id="35"/>
    <w:p>
      <w:pPr>
        <w:spacing w:after="0"/>
        <w:ind w:left="0"/>
        <w:jc w:val="both"/>
      </w:pPr>
      <w:r>
        <w:rPr>
          <w:rFonts w:ascii="Times New Roman"/>
          <w:b w:val="false"/>
          <w:i w:val="false"/>
          <w:color w:val="000000"/>
          <w:sz w:val="28"/>
        </w:rPr>
        <w:t>
      4-кесте. Жайылымдардың бөлінуі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Қоғамдық жайылымдар алаңы, мың гектар</w:t>
            </w:r>
          </w:p>
          <w:bookmarkEnd w:id="36"/>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5" w:id="37"/>
    <w:p>
      <w:pPr>
        <w:spacing w:after="0"/>
        <w:ind w:left="0"/>
        <w:jc w:val="both"/>
      </w:pPr>
      <w:r>
        <w:rPr>
          <w:rFonts w:ascii="Times New Roman"/>
          <w:b w:val="false"/>
          <w:i w:val="false"/>
          <w:color w:val="000000"/>
          <w:sz w:val="28"/>
        </w:rPr>
        <w:t>
      Багратионов ауылдық округі бойынша барлығы тіркелген: 1 086 бас ірі қара мал, оның ішінде 535 сауынды сиыр, 2 732 бас ұсақ мал және 758 бас жылқы (5-кесте).</w:t>
      </w:r>
    </w:p>
    <w:bookmarkEnd w:id="37"/>
    <w:bookmarkStart w:name="z46" w:id="38"/>
    <w:p>
      <w:pPr>
        <w:spacing w:after="0"/>
        <w:ind w:left="0"/>
        <w:jc w:val="both"/>
      </w:pPr>
      <w:r>
        <w:rPr>
          <w:rFonts w:ascii="Times New Roman"/>
          <w:b w:val="false"/>
          <w:i w:val="false"/>
          <w:color w:val="000000"/>
          <w:sz w:val="28"/>
        </w:rPr>
        <w:t>
      5-кесте. Ауылдық округ бойынша мал басының жалпы 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bl>
    <w:bookmarkStart w:name="z47" w:id="39"/>
    <w:p>
      <w:pPr>
        <w:spacing w:after="0"/>
        <w:ind w:left="0"/>
        <w:jc w:val="both"/>
      </w:pPr>
      <w:r>
        <w:rPr>
          <w:rFonts w:ascii="Times New Roman"/>
          <w:b w:val="false"/>
          <w:i w:val="false"/>
          <w:color w:val="000000"/>
          <w:sz w:val="28"/>
        </w:rPr>
        <w:t xml:space="preserve">
      Округ бойынша жайылымға қажеттілік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"Жайылымдардың жалпы алаңына түсетін шекті рұқсат етілетін жүктеме нормаларына" сәйкес есептелді. Есептеулер округ орналасқан табиғи аймақ пен жайылым түрін ескере отырып, қолда бар мал басына негізделген. Жүктеме нормалары: ірі қара малға – 4,5 га/бас, ұсақ малға – 0,9 га/бас, жылқыға – 5,4 га/бас.</w:t>
      </w:r>
    </w:p>
    <w:bookmarkEnd w:id="39"/>
    <w:bookmarkStart w:name="z48" w:id="40"/>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Багратионов ауылдық округінің жергілікті халқының қажеттіліктерін қамтамасыз ету мақсатында ауыл шаруашылығы жануарларының аналық (сауын) басын ұстауға арналған жайылымға қажеттілік 2 408 гектарды құрайды (6-кесте). Елді мекендегі қолда бар жайылым жерлері 3 807 гектар болғандықтан, жайылым тапшылығы жоқ.</w:t>
      </w:r>
    </w:p>
    <w:bookmarkEnd w:id="40"/>
    <w:bookmarkStart w:name="z49" w:id="41"/>
    <w:p>
      <w:pPr>
        <w:spacing w:after="0"/>
        <w:ind w:left="0"/>
        <w:jc w:val="both"/>
      </w:pPr>
      <w:r>
        <w:rPr>
          <w:rFonts w:ascii="Times New Roman"/>
          <w:b w:val="false"/>
          <w:i w:val="false"/>
          <w:color w:val="000000"/>
          <w:sz w:val="28"/>
        </w:rPr>
        <w:t>
      6-кесте. Сауын сиырлар үшін жайылымдарға қажеттілікті есептеу.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0" w:id="42"/>
    <w:p>
      <w:pPr>
        <w:spacing w:after="0"/>
        <w:ind w:left="0"/>
        <w:jc w:val="both"/>
      </w:pPr>
      <w:r>
        <w:rPr>
          <w:rFonts w:ascii="Times New Roman"/>
          <w:b w:val="false"/>
          <w:i w:val="false"/>
          <w:color w:val="000000"/>
          <w:sz w:val="28"/>
        </w:rPr>
        <w:t>
      Елді мекендердің жер құрылымында ауыл шаруашылығы алқаптары 4 438 гектарды құрайды, оның ішінде халық қажеттіліктері үшін 3 807 гектар жайылым бар.</w:t>
      </w:r>
    </w:p>
    <w:bookmarkEnd w:id="42"/>
    <w:bookmarkStart w:name="z51" w:id="43"/>
    <w:p>
      <w:pPr>
        <w:spacing w:after="0"/>
        <w:ind w:left="0"/>
        <w:jc w:val="both"/>
      </w:pPr>
      <w:r>
        <w:rPr>
          <w:rFonts w:ascii="Times New Roman"/>
          <w:b w:val="false"/>
          <w:i w:val="false"/>
          <w:color w:val="000000"/>
          <w:sz w:val="28"/>
        </w:rPr>
        <w:t>
      Багратионов ауылдық округінің жергілікті халқының мал басы: ірі қара мал – 1 086 бас, ұсақ мал – 2 732 бас, жылқы – 758 бас (7-кесте).</w:t>
      </w:r>
    </w:p>
    <w:bookmarkEnd w:id="43"/>
    <w:bookmarkStart w:name="z52" w:id="44"/>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bookmarkEnd w:id="44"/>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Округ бойынша халыққа тиесілі мал басын жаюға арналған жайылым қажеттілігін есептегенде қосымша жайылымдар қажет екені анықталды, яғни жайылым тапшылығы бар.</w:t>
      </w:r>
    </w:p>
    <w:bookmarkEnd w:id="46"/>
    <w:bookmarkStart w:name="z55" w:id="47"/>
    <w:p>
      <w:pPr>
        <w:spacing w:after="0"/>
        <w:ind w:left="0"/>
        <w:jc w:val="both"/>
      </w:pPr>
      <w:r>
        <w:rPr>
          <w:rFonts w:ascii="Times New Roman"/>
          <w:b w:val="false"/>
          <w:i w:val="false"/>
          <w:color w:val="000000"/>
          <w:sz w:val="28"/>
        </w:rPr>
        <w:t>
      Округтің ауыл шаруашылығы мақсатындағы жерлерінде 41 818 гектар жайылым есепке алынған, бұл жерлердің басым бөлігі жеке тұлғалар мен мемлекеттік емес заңды тұлғалардың пайдалануында және меншігінде.</w:t>
      </w:r>
    </w:p>
    <w:bookmarkEnd w:id="47"/>
    <w:bookmarkStart w:name="z56" w:id="48"/>
    <w:p>
      <w:pPr>
        <w:spacing w:after="0"/>
        <w:ind w:left="0"/>
        <w:jc w:val="both"/>
      </w:pPr>
      <w:r>
        <w:rPr>
          <w:rFonts w:ascii="Times New Roman"/>
          <w:b w:val="false"/>
          <w:i w:val="false"/>
          <w:color w:val="000000"/>
          <w:sz w:val="28"/>
        </w:rPr>
        <w:t>
      Округтегі ауыл шаруашылығы құрылымдарындағы (ЖШС, шаруашылық және фермерлік қожалықтар) мал басы: ірі қара мал – 2 426 бас, ұсақ мал – 803 бас, жылқы – 526 бас (8-кесте).</w:t>
      </w:r>
    </w:p>
    <w:bookmarkEnd w:id="48"/>
    <w:bookmarkStart w:name="z57" w:id="49"/>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Округтегі ауыл шаруашылығы құрылымдарындағы мал басын жаюға арналған жайылым қажеттілігін есептегенде қосымша жайылымдар қажет емес, яғни тапшылық жоқ.</w:t>
      </w:r>
    </w:p>
    <w:bookmarkEnd w:id="51"/>
    <w:bookmarkStart w:name="z60" w:id="52"/>
    <w:p>
      <w:pPr>
        <w:spacing w:after="0"/>
        <w:ind w:left="0"/>
        <w:jc w:val="both"/>
      </w:pPr>
      <w:r>
        <w:rPr>
          <w:rFonts w:ascii="Times New Roman"/>
          <w:b w:val="false"/>
          <w:i w:val="false"/>
          <w:color w:val="000000"/>
          <w:sz w:val="28"/>
        </w:rPr>
        <w:t>
      Мал жаюға қажет жер ауданы – 25,919 мың гектар. Халыққа тиесілі 1 086 бас ірі қара мал, 2 732 бас ұсақ мал және 758 бас жылқы қоғамдық жайылымдарда, ауданы 3,807 мың гектар жерде жаюда. Ал ауыл шаруашылығы құрылымдарына пайдалануға берілген жайылымдарда 2 426 бас ірі қара мал, 803 бас ұсақ мал және 526 бас жылқы жаюда, ауданы 19,426 мың гектар.</w:t>
      </w:r>
    </w:p>
    <w:bookmarkEnd w:id="52"/>
    <w:bookmarkStart w:name="z61" w:id="53"/>
    <w:p>
      <w:pPr>
        <w:spacing w:after="0"/>
        <w:ind w:left="0"/>
        <w:jc w:val="both"/>
      </w:pPr>
      <w:r>
        <w:rPr>
          <w:rFonts w:ascii="Times New Roman"/>
          <w:b w:val="false"/>
          <w:i w:val="false"/>
          <w:color w:val="000000"/>
          <w:sz w:val="28"/>
        </w:rPr>
        <w:t>
      9-кесте. Қажетті қосымша жайылымдар.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Багратион ауылдық</w:t>
            </w:r>
            <w:r>
              <w:br/>
            </w:r>
            <w:r>
              <w:rPr>
                <w:rFonts w:ascii="Times New Roman"/>
                <w:b w:val="false"/>
                <w:i w:val="false"/>
                <w:color w:val="000000"/>
                <w:sz w:val="20"/>
              </w:rPr>
              <w:t>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оларды пайдалану жоспарына</w:t>
            </w:r>
          </w:p>
        </w:tc>
      </w:tr>
    </w:tbl>
    <w:bookmarkStart w:name="z63" w:id="54"/>
    <w:p>
      <w:pPr>
        <w:spacing w:after="0"/>
        <w:ind w:left="0"/>
        <w:jc w:val="left"/>
      </w:pPr>
      <w:r>
        <w:rPr>
          <w:rFonts w:ascii="Times New Roman"/>
          <w:b/>
          <w:i w:val="false"/>
          <w:color w:val="000000"/>
        </w:rPr>
        <w:t xml:space="preserve"> Жайылымдардың геоботаникалық зерттеу деректері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bookmarkEnd w:id="55"/>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Алқап түрі</w:t>
            </w:r>
          </w:p>
          <w:bookmarkEnd w:id="56"/>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13А</w:t>
            </w:r>
          </w:p>
          <w:bookmarkEnd w:id="57"/>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бетегелі-жусанды-әртүрлі шөпті өсімдіктер, аз қуатты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10,6</w:t>
            </w:r>
          </w:p>
          <w:bookmarkEnd w:id="58"/>
          <w:p>
            <w:pPr>
              <w:spacing w:after="20"/>
              <w:ind w:left="20"/>
              <w:jc w:val="both"/>
            </w:pPr>
            <w:r>
              <w:rPr>
                <w:rFonts w:ascii="Times New Roman"/>
                <w:b w:val="false"/>
                <w:i w:val="false"/>
                <w:color w:val="000000"/>
                <w:sz w:val="20"/>
              </w:rPr>
              <w:t>
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11</w:t>
            </w:r>
          </w:p>
          <w:bookmarkEnd w:id="59"/>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бетегелі-өлеңшөпті-жусанды, әртүрлі шөпті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4Да</w:t>
            </w:r>
          </w:p>
          <w:bookmarkEnd w:id="60"/>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Ұсақ шоқылы жер бедері. тырсалы-жусанды-бетегелі өсімдіктер, аз дамыған қара-қоңыр саздақ топырақтарда</w:t>
            </w:r>
          </w:p>
          <w:bookmarkEnd w:id="61"/>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2Аб</w:t>
            </w:r>
          </w:p>
          <w:bookmarkEnd w:id="62"/>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австриялық жусан-острецті өсімдіктер, аз қуатты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20а</w:t>
            </w:r>
          </w:p>
          <w:bookmarkEnd w:id="63"/>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австриялық жусан-бетегелі өсімдіктер, шалғынды қара-қоңыр аз қуатты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1</w:t>
            </w:r>
          </w:p>
          <w:bookmarkEnd w:id="64"/>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 жазық. бозды-бетегелі-әртүрлі шөпті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3</w:t>
            </w:r>
          </w:p>
          <w:bookmarkEnd w:id="65"/>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Ұсақ шоқылы жер бедері. бозды-бетегелі-әртүрлі шөпті-спиреяли өсімдіктер, аз дамыған қара-қоңыр саздақ топырақтарда</w:t>
            </w:r>
          </w:p>
          <w:bookmarkEnd w:id="66"/>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9*Аа</w:t>
            </w:r>
          </w:p>
          <w:bookmarkEnd w:id="67"/>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бозды-бетегелі-әртүрлі шөпті-спиреяли өсімдіктер, аз дамыған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1</w:t>
            </w:r>
          </w:p>
          <w:bookmarkEnd w:id="68"/>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Ұсақ шоқылы жер бедері. бозды-бетегелі-әртүрлі шөпті өсімдіктер, толық дамымаған қара-қоңыр саздақ топырақтарда</w:t>
            </w:r>
          </w:p>
          <w:bookmarkEnd w:id="69"/>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2Аб</w:t>
            </w:r>
          </w:p>
          <w:bookmarkEnd w:id="70"/>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Ұсақ шоқылы жазық. австриялық жусан-острецті өсімдіктер, аз қуатты қара-қоңыр саздақ топырақтарда</w:t>
            </w:r>
          </w:p>
          <w:bookmarkEnd w:id="71"/>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шабылатын жайылымдар</w:t>
            </w:r>
          </w:p>
          <w:bookmarkEnd w:id="7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4,2</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6,2</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5,3</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4,0</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6,2</w:t>
            </w:r>
          </w:p>
          <w:bookmarkEnd w:id="78"/>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3,6</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5,2</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5,6</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3,0</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5,6</w:t>
            </w:r>
          </w:p>
          <w:bookmarkEnd w:id="83"/>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2,4</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3,3</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4,2</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3,3</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4,2</w:t>
            </w:r>
          </w:p>
          <w:bookmarkEnd w:id="88"/>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тырсаланған,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1,8</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2,3</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3,6</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2,9</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3,6</w:t>
            </w:r>
          </w:p>
          <w:bookmarkEnd w:id="93"/>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күшті тапталған</w:t>
            </w:r>
          </w:p>
          <w:bookmarkEnd w:id="9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7,0</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6"/>
          <w:p>
            <w:pPr>
              <w:spacing w:after="20"/>
              <w:ind w:left="20"/>
              <w:jc w:val="both"/>
            </w:pPr>
            <w:r>
              <w:rPr>
                <w:rFonts w:ascii="Times New Roman"/>
                <w:b w:val="false"/>
                <w:i w:val="false"/>
                <w:color w:val="000000"/>
                <w:sz w:val="20"/>
              </w:rPr>
              <w:t>
9,6</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6,9</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8"/>
          <w:p>
            <w:pPr>
              <w:spacing w:after="20"/>
              <w:ind w:left="20"/>
              <w:jc w:val="both"/>
            </w:pPr>
            <w:r>
              <w:rPr>
                <w:rFonts w:ascii="Times New Roman"/>
                <w:b w:val="false"/>
                <w:i w:val="false"/>
                <w:color w:val="000000"/>
                <w:sz w:val="20"/>
              </w:rPr>
              <w:t>
7,3</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9"/>
          <w:p>
            <w:pPr>
              <w:spacing w:after="20"/>
              <w:ind w:left="20"/>
              <w:jc w:val="both"/>
            </w:pPr>
            <w:r>
              <w:rPr>
                <w:rFonts w:ascii="Times New Roman"/>
                <w:b w:val="false"/>
                <w:i w:val="false"/>
                <w:color w:val="000000"/>
                <w:sz w:val="20"/>
              </w:rPr>
              <w:t>
9,6</w:t>
            </w:r>
          </w:p>
          <w:bookmarkEnd w:id="99"/>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7,2</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4,7</w:t>
            </w:r>
          </w:p>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1"/>
          <w:p>
            <w:pPr>
              <w:spacing w:after="20"/>
              <w:ind w:left="20"/>
              <w:jc w:val="both"/>
            </w:pPr>
            <w:r>
              <w:rPr>
                <w:rFonts w:ascii="Times New Roman"/>
                <w:b w:val="false"/>
                <w:i w:val="false"/>
                <w:color w:val="000000"/>
                <w:sz w:val="20"/>
              </w:rPr>
              <w:t>
9,9</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2"/>
          <w:p>
            <w:pPr>
              <w:spacing w:after="20"/>
              <w:ind w:left="20"/>
              <w:jc w:val="both"/>
            </w:pPr>
            <w:r>
              <w:rPr>
                <w:rFonts w:ascii="Times New Roman"/>
                <w:b w:val="false"/>
                <w:i w:val="false"/>
                <w:color w:val="000000"/>
                <w:sz w:val="20"/>
              </w:rPr>
              <w:t>
7,3</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3"/>
          <w:p>
            <w:pPr>
              <w:spacing w:after="20"/>
              <w:ind w:left="20"/>
              <w:jc w:val="both"/>
            </w:pPr>
            <w:r>
              <w:rPr>
                <w:rFonts w:ascii="Times New Roman"/>
                <w:b w:val="false"/>
                <w:i w:val="false"/>
                <w:color w:val="000000"/>
                <w:sz w:val="20"/>
              </w:rPr>
              <w:t>
5,1</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4"/>
          <w:p>
            <w:pPr>
              <w:spacing w:after="20"/>
              <w:ind w:left="20"/>
              <w:jc w:val="both"/>
            </w:pPr>
            <w:r>
              <w:rPr>
                <w:rFonts w:ascii="Times New Roman"/>
                <w:b w:val="false"/>
                <w:i w:val="false"/>
                <w:color w:val="000000"/>
                <w:sz w:val="20"/>
              </w:rPr>
              <w:t>
9,9</w:t>
            </w:r>
          </w:p>
          <w:bookmarkEnd w:id="104"/>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 кейде шабындық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7,6</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10,6</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7"/>
          <w:p>
            <w:pPr>
              <w:spacing w:after="20"/>
              <w:ind w:left="20"/>
              <w:jc w:val="both"/>
            </w:pPr>
            <w:r>
              <w:rPr>
                <w:rFonts w:ascii="Times New Roman"/>
                <w:b w:val="false"/>
                <w:i w:val="false"/>
                <w:color w:val="000000"/>
                <w:sz w:val="20"/>
              </w:rPr>
              <w:t>
7,6</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8"/>
          <w:p>
            <w:pPr>
              <w:spacing w:after="20"/>
              <w:ind w:left="20"/>
              <w:jc w:val="both"/>
            </w:pPr>
            <w:r>
              <w:rPr>
                <w:rFonts w:ascii="Times New Roman"/>
                <w:b w:val="false"/>
                <w:i w:val="false"/>
                <w:color w:val="000000"/>
                <w:sz w:val="20"/>
              </w:rPr>
              <w:t>
6,2</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9"/>
          <w:p>
            <w:pPr>
              <w:spacing w:after="20"/>
              <w:ind w:left="20"/>
              <w:jc w:val="both"/>
            </w:pPr>
            <w:r>
              <w:rPr>
                <w:rFonts w:ascii="Times New Roman"/>
                <w:b w:val="false"/>
                <w:i w:val="false"/>
                <w:color w:val="000000"/>
                <w:sz w:val="20"/>
              </w:rPr>
              <w:t>
10,6</w:t>
            </w:r>
          </w:p>
          <w:bookmarkEnd w:id="109"/>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0"/>
          <w:p>
            <w:pPr>
              <w:spacing w:after="20"/>
              <w:ind w:left="20"/>
              <w:jc w:val="both"/>
            </w:pPr>
            <w:r>
              <w:rPr>
                <w:rFonts w:ascii="Times New Roman"/>
                <w:b w:val="false"/>
                <w:i w:val="false"/>
                <w:color w:val="000000"/>
                <w:sz w:val="20"/>
              </w:rPr>
              <w:t>
3,3</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4,6</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2"/>
          <w:p>
            <w:pPr>
              <w:spacing w:after="20"/>
              <w:ind w:left="20"/>
              <w:jc w:val="both"/>
            </w:pPr>
            <w:r>
              <w:rPr>
                <w:rFonts w:ascii="Times New Roman"/>
                <w:b w:val="false"/>
                <w:i w:val="false"/>
                <w:color w:val="000000"/>
                <w:sz w:val="20"/>
              </w:rPr>
              <w:t>
4,2</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3"/>
          <w:p>
            <w:pPr>
              <w:spacing w:after="20"/>
              <w:ind w:left="20"/>
              <w:jc w:val="both"/>
            </w:pPr>
            <w:r>
              <w:rPr>
                <w:rFonts w:ascii="Times New Roman"/>
                <w:b w:val="false"/>
                <w:i w:val="false"/>
                <w:color w:val="000000"/>
                <w:sz w:val="20"/>
              </w:rPr>
              <w:t>
3,3</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4,6</w:t>
            </w:r>
          </w:p>
          <w:bookmarkEnd w:id="114"/>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7,5</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4,7</w:t>
            </w:r>
          </w:p>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6"/>
          <w:p>
            <w:pPr>
              <w:spacing w:after="20"/>
              <w:ind w:left="20"/>
              <w:jc w:val="both"/>
            </w:pPr>
            <w:r>
              <w:rPr>
                <w:rFonts w:ascii="Times New Roman"/>
                <w:b w:val="false"/>
                <w:i w:val="false"/>
                <w:color w:val="000000"/>
                <w:sz w:val="20"/>
              </w:rPr>
              <w:t>
9,9</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7,3</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8"/>
          <w:p>
            <w:pPr>
              <w:spacing w:after="20"/>
              <w:ind w:left="20"/>
              <w:jc w:val="both"/>
            </w:pPr>
            <w:r>
              <w:rPr>
                <w:rFonts w:ascii="Times New Roman"/>
                <w:b w:val="false"/>
                <w:i w:val="false"/>
                <w:color w:val="000000"/>
                <w:sz w:val="20"/>
              </w:rPr>
              <w:t>
5,1</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9"/>
          <w:p>
            <w:pPr>
              <w:spacing w:after="20"/>
              <w:ind w:left="20"/>
              <w:jc w:val="both"/>
            </w:pPr>
            <w:r>
              <w:rPr>
                <w:rFonts w:ascii="Times New Roman"/>
                <w:b w:val="false"/>
                <w:i w:val="false"/>
                <w:color w:val="000000"/>
                <w:sz w:val="20"/>
              </w:rPr>
              <w:t>
9,9</w:t>
            </w:r>
          </w:p>
          <w:bookmarkEnd w:id="119"/>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0"/>
          <w:p>
            <w:pPr>
              <w:spacing w:after="20"/>
              <w:ind w:left="20"/>
              <w:jc w:val="both"/>
            </w:pPr>
            <w:r>
              <w:rPr>
                <w:rFonts w:ascii="Times New Roman"/>
                <w:b w:val="false"/>
                <w:i w:val="false"/>
                <w:color w:val="000000"/>
                <w:sz w:val="20"/>
              </w:rPr>
              <w:t>
1,8</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1"/>
          <w:p>
            <w:pPr>
              <w:spacing w:after="20"/>
              <w:ind w:left="20"/>
              <w:jc w:val="both"/>
            </w:pPr>
            <w:r>
              <w:rPr>
                <w:rFonts w:ascii="Times New Roman"/>
                <w:b w:val="false"/>
                <w:i w:val="false"/>
                <w:color w:val="000000"/>
                <w:sz w:val="20"/>
              </w:rPr>
              <w:t>
2,3</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2"/>
          <w:p>
            <w:pPr>
              <w:spacing w:after="20"/>
              <w:ind w:left="20"/>
              <w:jc w:val="both"/>
            </w:pPr>
            <w:r>
              <w:rPr>
                <w:rFonts w:ascii="Times New Roman"/>
                <w:b w:val="false"/>
                <w:i w:val="false"/>
                <w:color w:val="000000"/>
                <w:sz w:val="20"/>
              </w:rPr>
              <w:t>
3,6</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3"/>
          <w:p>
            <w:pPr>
              <w:spacing w:after="20"/>
              <w:ind w:left="20"/>
              <w:jc w:val="both"/>
            </w:pPr>
            <w:r>
              <w:rPr>
                <w:rFonts w:ascii="Times New Roman"/>
                <w:b w:val="false"/>
                <w:i w:val="false"/>
                <w:color w:val="000000"/>
                <w:sz w:val="20"/>
              </w:rPr>
              <w:t>
2,9</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4"/>
          <w:p>
            <w:pPr>
              <w:spacing w:after="20"/>
              <w:ind w:left="20"/>
              <w:jc w:val="both"/>
            </w:pPr>
            <w:r>
              <w:rPr>
                <w:rFonts w:ascii="Times New Roman"/>
                <w:b w:val="false"/>
                <w:i w:val="false"/>
                <w:color w:val="000000"/>
                <w:sz w:val="20"/>
              </w:rPr>
              <w:t>
3,6</w:t>
            </w:r>
          </w:p>
          <w:bookmarkEnd w:id="124"/>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w:t>
            </w:r>
            <w:r>
              <w:br/>
            </w:r>
            <w:r>
              <w:rPr>
                <w:rFonts w:ascii="Times New Roman"/>
                <w:b w:val="false"/>
                <w:i w:val="false"/>
                <w:color w:val="000000"/>
                <w:sz w:val="20"/>
              </w:rPr>
              <w:t>Багратион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175" w:id="125"/>
    <w:p>
      <w:pPr>
        <w:spacing w:after="0"/>
        <w:ind w:left="0"/>
        <w:jc w:val="left"/>
      </w:pPr>
      <w:r>
        <w:rPr>
          <w:rFonts w:ascii="Times New Roman"/>
          <w:b/>
          <w:i w:val="false"/>
          <w:color w:val="000000"/>
        </w:rPr>
        <w:t xml:space="preserve"> Ауыл шаруашылығы жануарларын айдап өтуге арналған жайылымдық инфрақұрылым объектілері және сервитуттар туралы мәліметтер.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w:t>
            </w:r>
            <w:r>
              <w:br/>
            </w:r>
            <w:r>
              <w:rPr>
                <w:rFonts w:ascii="Times New Roman"/>
                <w:b w:val="false"/>
                <w:i w:val="false"/>
                <w:color w:val="000000"/>
                <w:sz w:val="20"/>
              </w:rPr>
              <w:t>Багратионов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177" w:id="126"/>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7"/>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127"/>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Ошурков Ю.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651019400196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Алипова 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680827300214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850910301349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Майборода Д.В.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760804403108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Тусиева О.Б.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591119301722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790323400124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Михайленко Ю.В.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781030402030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Манапова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490222400013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Захарченко 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730624301637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Надырканов 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751123302485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 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651022302033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600101418122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Лукьяненко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740919302630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 В.Н.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670604300686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Крахин В.Н.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930308350738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Дубиков В.В.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660328300466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Каргабаев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690625300055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Наненов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830416402374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Аскерова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590305403228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Камзина З.П.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651103301878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Каирконов 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730504401767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Апсалыкова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641101403520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Бейсембинова 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921002350636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Е.Ж.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811130301651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 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700628302205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630205300293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660901300553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811008301291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801030402918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Минак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640805302302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740714400051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Зыбко В.Ю.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710926300964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Тунгатбаев 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700604302274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760829301131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Бейсембинов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620102304640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610825302178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661010301438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Мануйлов 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610905402575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Жункенова Г.К.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650902302292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Жакпаев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760708302260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740810402921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Наненова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621016302174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Самсоненко Ф.А.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790701303503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Зыбко С.В.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710713402255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680424301905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611018301978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Аргынтаев 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650107302419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620408300027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Витвицкий Ю.И.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870801402790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М.В.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680801302605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Т.М.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810927302550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М.В.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920819350972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Мажрабаев 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700507301605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ЖакпаевЕрбол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571120302386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Ельгульдинов 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920514350280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660628400126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Буркутбаева 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631129301737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660504300214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Токпанов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660314301130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Шонов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491202301039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430720400961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Крыкпаева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440504400473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810905301136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Бухин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610103303963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 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550802302208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Каргабаев Ш.К.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800727303133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610903301054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Жагалбаев 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630718401178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Адаричева Г.М.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660611301809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Жакпаев 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990701350291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Минак 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680916300139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Типтюк А.И.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860601302517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Шонов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781211303302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790627301624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Кубенбаев 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540204402429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670223301960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Харипулин 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490101404860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Житина Н.Р.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640126302575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650214302004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691221301887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Кененбаев 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540906401735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Айсрахунова З.К.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760730302895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Харипулин 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550814301780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830606401277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Абашина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910612351190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Покатнев М.Н.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741219302093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840306402112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Саликова 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790113301065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Гаджиев 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800428302605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Трушин Ю.А.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750912300211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Тактогужинов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600819301776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430223301535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Леонтьев Н.В.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781004400626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Байканова 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870830300538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Лихачев 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630116302117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Ташкенов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651203302047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780629302949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Кокпаев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630912302273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Салахутдинов Н.В.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610409402093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Жумашкенова Т.М.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690613300282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 В.Н.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820427301136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Нарвин 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640512402881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610423302093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Токпанов 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700428302397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Зыбко В.Г.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770825300689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Мирошник В.Л.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380709400018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Решетникова 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550806300481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Шуликин 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821219401881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Анищенко 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630408302124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Джурбаев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671019402007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Бикинина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730116401909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Покатнева И.А.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721211302254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Кушуев К.Ш.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390824401737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РешетниковаЛ.Д.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910705451063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Кудаболинова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551116301779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591018302048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Гринев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811224302313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Жайсанбаев 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771004300836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М.Ш.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750522302703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690408301523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Сангожин 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710810302117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650924302202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900210301404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861221301229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Арсаков 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700330302007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821122302291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Филиппв Н.В.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890701401792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741201401935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Булатханова Ю.В.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880101306694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850711302167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Кайлубаев 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790517302832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780528303264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Адылканов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740604402604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Кошкирбаева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710709400039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Ахмедиева Н.В.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691030300967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Е.О.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621102302825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Гильмутдинов В.Р.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620403301642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Кетов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640219300519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Есбулатов Д.С.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800120302521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Костогруд М.В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810426300550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Костогруд 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771119301949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Швиндин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710215301203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Скрипченко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800419301360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 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630914300496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А.Е.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890106300208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Витвицкий А.Ю.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801228401410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Ю.П.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850212300574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Шаймерданов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Тактогужинов 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730111302190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680914301740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Чалык В.В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590828302326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Казеев Н.Ф.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590503302458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Гордиенко 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761226301651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Наконечный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630817301447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Трегуб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600123302114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Гордиенко 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610212301404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690828401602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Шелудько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901220351616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Жумакаев Х.С.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860913401908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Сирюк В.Ю.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580421301105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Ионин С.Г.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680113400040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 Т.Н.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670517302114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Жумакаев 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700509400066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Танатова З.Р.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840411402488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Артименко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660724302128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Арсаков Ж.С.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830717302225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Козинец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721115301889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Азипов 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940924300693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710330302564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Быченко 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760826303409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Есбулатов 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860330300796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Трегуб 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851105302254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Ионин 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780216402771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820607402350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Л.В.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920603451437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840421301011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 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721226302008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Арсаков Д.С.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880930301105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Быченко Б.В.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41140005142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Багратион ВГ"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"Багратион вав"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160140025189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"ќабаклан"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340512300589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Козинец 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360724300971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 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390501300924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Кундыбаев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421005300047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В.Г.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430723300456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Жадринов К., Тусиев А.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510610301912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Захарченко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580223303723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Полеваев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620815303202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Е.А., Сулейменова Г.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661226300444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740101311533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Карсултанов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740508301698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 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28"/>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128"/>
    <w:bookmarkStart w:name="z180"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30"/>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183" w:id="131"/>
    <w:p>
      <w:pPr>
        <w:spacing w:after="0"/>
        <w:ind w:left="0"/>
        <w:jc w:val="left"/>
      </w:pPr>
      <w:r>
        <w:rPr>
          <w:rFonts w:ascii="Times New Roman"/>
          <w:b/>
          <w:i w:val="false"/>
          <w:color w:val="000000"/>
        </w:rPr>
        <w:t xml:space="preserve"> Ұсынылатын жайылым айналымының схемалары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184"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9"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3" w:id="141"/>
    <w:p>
      <w:pPr>
        <w:spacing w:after="0"/>
        <w:ind w:left="0"/>
        <w:jc w:val="left"/>
      </w:pPr>
      <w:r>
        <w:rPr>
          <w:rFonts w:ascii="Times New Roman"/>
          <w:b/>
          <w:i w:val="false"/>
          <w:color w:val="000000"/>
        </w:rPr>
        <w:t xml:space="preserve"> Қорытынды</w:t>
      </w:r>
    </w:p>
    <w:bookmarkEnd w:id="141"/>
    <w:bookmarkStart w:name="z194" w:id="142"/>
    <w:p>
      <w:pPr>
        <w:spacing w:after="0"/>
        <w:ind w:left="0"/>
        <w:jc w:val="both"/>
      </w:pPr>
      <w:r>
        <w:rPr>
          <w:rFonts w:ascii="Times New Roman"/>
          <w:b w:val="false"/>
          <w:i w:val="false"/>
          <w:color w:val="000000"/>
          <w:sz w:val="28"/>
        </w:rPr>
        <w:t>
      Ауыл шаруашылығы алқаптарын пайдаланғанда табиғи және себілген жайылымдардағы шөп қорын нашарлатпау және өнімділікті төмендетпеу үшін жайылым ауыстыру жүйесін сақтау қажет, бұл мал азығы базасының жағдайын жақсартуға мүмкіндік береді.</w:t>
      </w:r>
    </w:p>
    <w:bookmarkEnd w:id="142"/>
    <w:bookmarkStart w:name="z195" w:id="143"/>
    <w:p>
      <w:pPr>
        <w:spacing w:after="0"/>
        <w:ind w:left="0"/>
        <w:jc w:val="both"/>
      </w:pPr>
      <w:r>
        <w:rPr>
          <w:rFonts w:ascii="Times New Roman"/>
          <w:b w:val="false"/>
          <w:i w:val="false"/>
          <w:color w:val="000000"/>
          <w:sz w:val="28"/>
        </w:rPr>
        <w:t>
      Жайылым айналымы – жайылымдарды пайдалану және оларды күтіп-баптау жүйесі, онда белгілі бір тәртіппен (маусым ішінде, жыл сайын немесе бірнеше жыл аралығында) оларды пайдалану мерзімдері мен тәсілдері өзгеріп отырады. Ол үшін мал жаю мен шөп шабу кезеңдері кезектестіріліп, жайылымды пайдалану мерзімдері ауыстырылып, жайылымға демалыс беріледі.</w:t>
      </w:r>
    </w:p>
    <w:bookmarkEnd w:id="143"/>
    <w:bookmarkStart w:name="z196" w:id="144"/>
    <w:p>
      <w:pPr>
        <w:spacing w:after="0"/>
        <w:ind w:left="0"/>
        <w:jc w:val="both"/>
      </w:pPr>
      <w:r>
        <w:rPr>
          <w:rFonts w:ascii="Times New Roman"/>
          <w:b w:val="false"/>
          <w:i w:val="false"/>
          <w:color w:val="000000"/>
          <w:sz w:val="28"/>
        </w:rPr>
        <w:t>
      Табиғи-климаттық жағдайларды және жайылымдардың тапталу деңгейін (әсіресе халық пайдаланатын жайылымдарға қатысты) ескере отырып, ауыспалы-маусымдық жайылым айналымы қолданылады. Бұл жүйе маусымдар бойы кезектесіп пайдаланылатын үш бөлімді (загонды) схемаға негізделеді. Мұндай жайылым айналымы кезінде әрбір учаске маусымның басы, ортасы және соңы үшін кезектесіп пайдаланылатын жайылым бөлімдеріне бөлінеді.</w:t>
      </w:r>
    </w:p>
    <w:bookmarkEnd w:id="144"/>
    <w:bookmarkStart w:name="z197" w:id="145"/>
    <w:p>
      <w:pPr>
        <w:spacing w:after="0"/>
        <w:ind w:left="0"/>
        <w:jc w:val="both"/>
      </w:pPr>
      <w:r>
        <w:rPr>
          <w:rFonts w:ascii="Times New Roman"/>
          <w:b w:val="false"/>
          <w:i w:val="false"/>
          <w:color w:val="000000"/>
          <w:sz w:val="28"/>
        </w:rPr>
        <w:t xml:space="preserve">
      Мал жаюға арналған жайылымдарды ұйымдастыру кезінде жайылым айналымын қолдану қажет, бұл ретте осы Жоспарға </w:t>
      </w:r>
      <w:r>
        <w:rPr>
          <w:rFonts w:ascii="Times New Roman"/>
          <w:b w:val="false"/>
          <w:i w:val="false"/>
          <w:color w:val="000000"/>
          <w:sz w:val="28"/>
        </w:rPr>
        <w:t>қосымша 3-ке</w:t>
      </w:r>
      <w:r>
        <w:rPr>
          <w:rFonts w:ascii="Times New Roman"/>
          <w:b w:val="false"/>
          <w:i w:val="false"/>
          <w:color w:val="000000"/>
          <w:sz w:val="28"/>
        </w:rPr>
        <w:t xml:space="preserve"> сәйкес жайылым айналымының қолайлы схемалары ескеріледі.</w:t>
      </w:r>
    </w:p>
    <w:bookmarkEnd w:id="145"/>
    <w:bookmarkStart w:name="z198" w:id="146"/>
    <w:p>
      <w:pPr>
        <w:spacing w:after="0"/>
        <w:ind w:left="0"/>
        <w:jc w:val="both"/>
      </w:pPr>
      <w:r>
        <w:rPr>
          <w:rFonts w:ascii="Times New Roman"/>
          <w:b w:val="false"/>
          <w:i w:val="false"/>
          <w:color w:val="000000"/>
          <w:sz w:val="28"/>
        </w:rPr>
        <w:t>
      2026–2030 жылдарға арналған Ұлан ауданы Багратионов ауылдық округі бойынша әзірленген жайылымдарды басқару және пайдалану жоспары жайылымдарды тиімді пайдалану, олардың жағдайын жақсарту және деградация процесін болдырмауға мүмкіндік береді.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