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ca1c" w14:textId="66ec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"EastStroy" жауапкершілігі шектеулі серіктестігіне аңшылық алқапты бекітіп беру туралы</w:t>
      </w:r>
    </w:p>
    <w:p>
      <w:pPr>
        <w:spacing w:after="0"/>
        <w:ind w:left="0"/>
        <w:jc w:val="both"/>
      </w:pPr>
      <w:r>
        <w:rPr>
          <w:rFonts w:ascii="Times New Roman"/>
          <w:b w:val="false"/>
          <w:i w:val="false"/>
          <w:color w:val="000000"/>
          <w:sz w:val="28"/>
        </w:rPr>
        <w:t>Шығыс Қазақстан облысы әкімдігінің 2026 жылғы 6 ақпандағы № 26 қаулысы</w:t>
      </w:r>
    </w:p>
    <w:p>
      <w:pPr>
        <w:spacing w:after="0"/>
        <w:ind w:left="0"/>
        <w:jc w:val="left"/>
      </w:pP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10-бабы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"Аңшылық алқаптарын бекiтiп беру жөнiндегі конкурсты өткiзу қағидаларын және конкурсқа қатысушыларға қойылатын бiлiктiлiк талаптарын бекіту туралы" Қазақстан Республикасы Ауыл шаруашылығы министрінің 2015 жылғы 19 наурыздағы № 18-04/245 бұйрығымен (Нормативтік құқықтық актілерді мемлекеттік тіркеу тізілімінде № 11227 болып тіркелген) бекітілген Аңшылық алқаптарын бекітіп беру жөнінде конкурс өткізу қағидаларының </w:t>
      </w:r>
      <w:r>
        <w:rPr>
          <w:rFonts w:ascii="Times New Roman"/>
          <w:b w:val="false"/>
          <w:i w:val="false"/>
          <w:color w:val="000000"/>
          <w:sz w:val="28"/>
        </w:rPr>
        <w:t>5-тарауына</w:t>
      </w:r>
      <w:r>
        <w:rPr>
          <w:rFonts w:ascii="Times New Roman"/>
          <w:b w:val="false"/>
          <w:i w:val="false"/>
          <w:color w:val="000000"/>
          <w:sz w:val="28"/>
        </w:rPr>
        <w:t xml:space="preserve"> сәйкес, аңшылық алқаптарын бекіту жөніндегі конкурстың нәтижелері туралы 2026 жылғы 16 қаңтардағы № 353659 хаттаманың негізінде Шығыс Қазақстан облысының әкімдігі ҚАУЛЫ ЕТЕДІ:</w:t>
      </w:r>
    </w:p>
    <w:bookmarkStart w:name="z6" w:id="0"/>
    <w:p>
      <w:pPr>
        <w:spacing w:after="0"/>
        <w:ind w:left="0"/>
        <w:jc w:val="both"/>
      </w:pPr>
      <w:r>
        <w:rPr>
          <w:rFonts w:ascii="Times New Roman"/>
          <w:b w:val="false"/>
          <w:i w:val="false"/>
          <w:color w:val="000000"/>
          <w:sz w:val="28"/>
        </w:rPr>
        <w:t>
      1. Шығыс Қазақстан облысының Ұлан ауданының аумағында орналасқан, ауданы 82 060 га "Белая гора" аңшылық шаруашылығы" аңшылық алқабы, "EastStroy" жауапкершілігі шектеулі серіктестігіне 10 жыл мерзімге бекітіліп берілсін.</w:t>
      </w:r>
    </w:p>
    <w:bookmarkEnd w:id="0"/>
    <w:bookmarkStart w:name="z7" w:id="1"/>
    <w:p>
      <w:pPr>
        <w:spacing w:after="0"/>
        <w:ind w:left="0"/>
        <w:jc w:val="both"/>
      </w:pPr>
      <w:r>
        <w:rPr>
          <w:rFonts w:ascii="Times New Roman"/>
          <w:b w:val="false"/>
          <w:i w:val="false"/>
          <w:color w:val="000000"/>
          <w:sz w:val="28"/>
        </w:rPr>
        <w:t>
      2. Облыстың табиғи ресурстар және табиғат пайдалануды реттеу басқармасы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1"/>
    <w:bookmarkStart w:name="z8" w:id="2"/>
    <w:p>
      <w:pPr>
        <w:spacing w:after="0"/>
        <w:ind w:left="0"/>
        <w:jc w:val="both"/>
      </w:pPr>
      <w:r>
        <w:rPr>
          <w:rFonts w:ascii="Times New Roman"/>
          <w:b w:val="false"/>
          <w:i w:val="false"/>
          <w:color w:val="000000"/>
          <w:sz w:val="28"/>
        </w:rPr>
        <w:t>
      3. Осы қаулының орындалуын бақылау облыс әкімінің табиғи ресурстар мәселелері жөніндегі орынбасарына жүктелсін.</w:t>
      </w:r>
    </w:p>
    <w:bookmarkEnd w:id="2"/>
    <w:bookmarkStart w:name="z9"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