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2b74" w14:textId="eef2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мемлекеттік органдарының лауазымды адамдарының жеке тұлғаларды және заңды тұлғалардың өкілдерін жеке қабылдауының регламентін бекіту туралы" Шығыс Қазақстан облысының 2024 жылғы 26 сәуірдегі № 106 қаулысының күшін жою туралы</w:t>
      </w:r>
    </w:p>
    <w:p>
      <w:pPr>
        <w:spacing w:after="0"/>
        <w:ind w:left="0"/>
        <w:jc w:val="both"/>
      </w:pPr>
      <w:r>
        <w:rPr>
          <w:rFonts w:ascii="Times New Roman"/>
          <w:b w:val="false"/>
          <w:i w:val="false"/>
          <w:color w:val="000000"/>
          <w:sz w:val="28"/>
        </w:rPr>
        <w:t>Шығыс Қазақстан облысы әкімдігінің 2026 жылғы 5 ақпандағы № 21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мемлекеттік органдарының лауазымды адамдарының жеке тұлғаларды және заңды тұлғалар өкілдерін жеке қабылдауының регламентін бекіту туралы" Шығыс Қазақстан облысы әкімдігінің 2024 жылғы 26 сәуірдегі № 106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Start w:name="z7" w:id="0"/>
    <w:p>
      <w:pPr>
        <w:spacing w:after="0"/>
        <w:ind w:left="0"/>
        <w:jc w:val="both"/>
      </w:pPr>
      <w:r>
        <w:rPr>
          <w:rFonts w:ascii="Times New Roman"/>
          <w:b w:val="false"/>
          <w:i w:val="false"/>
          <w:color w:val="000000"/>
          <w:sz w:val="28"/>
        </w:rPr>
        <w:t>
      2. "Шығыс Қазақстан облысы әкімінің аппараты" мемлекеттік мекемесі заңнамада белгіленген тәртіппен:</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2) осы қаулыны Шығыс Қазақстан облысы әкімдігінің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