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415f" w14:textId="e664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"Золотой Лог" жауапкершілігі шектеулі серіктестігіне аңшылық алқапты бекітіп беру туралы</w:t>
      </w:r>
    </w:p>
    <w:p>
      <w:pPr>
        <w:spacing w:after="0"/>
        <w:ind w:left="0"/>
        <w:jc w:val="both"/>
      </w:pPr>
      <w:r>
        <w:rPr>
          <w:rFonts w:ascii="Times New Roman"/>
          <w:b w:val="false"/>
          <w:i w:val="false"/>
          <w:color w:val="000000"/>
          <w:sz w:val="28"/>
        </w:rPr>
        <w:t>Шығыс Қазақстан облысы әкімдігінің 2026 жылғы 2 ақпандағы № 17 қаулысы</w:t>
      </w:r>
    </w:p>
    <w:p>
      <w:pPr>
        <w:spacing w:after="0"/>
        <w:ind w:left="0"/>
        <w:jc w:val="left"/>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"Аңшылық алқаптарын бекiтiп беру жөнiндегі конкурсты өткiзу қағидаларын және конкурсқа қатысушыларға қойылатын бiлiктiлiк талаптарын бекіту туралы" Қазақстан Республикасы Ауыл шаруашылығы министрінің 2015 жылғы 19 наурыздағы № 18-04/245 бұйрығымен (Нормативтік құқықтық актілерді мемлекеттік тіркеу тізілімінде № 11227 болып тіркелген) бекітілген Аңшылық алқаптарын бекітіп беру жөнінде конкурс өткізу қағидаларының </w:t>
      </w:r>
      <w:r>
        <w:rPr>
          <w:rFonts w:ascii="Times New Roman"/>
          <w:b w:val="false"/>
          <w:i w:val="false"/>
          <w:color w:val="000000"/>
          <w:sz w:val="28"/>
        </w:rPr>
        <w:t>5-тарауына</w:t>
      </w:r>
      <w:r>
        <w:rPr>
          <w:rFonts w:ascii="Times New Roman"/>
          <w:b w:val="false"/>
          <w:i w:val="false"/>
          <w:color w:val="000000"/>
          <w:sz w:val="28"/>
        </w:rPr>
        <w:t xml:space="preserve"> сәйкес, аңшылық алқаптарын бекіту жөніндегі конкурстың нәтижелері туралы 2026 жылғы 16 қаңтардағы № 353668 хаттаманың негізінде Шығыс Қазақстан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1. Шығыс Қазақстан облысының Үлкен Нарын ауданының аумағында орналасқан, ауданы 73183,79 га "Большенарымское" аңшылық шаруашылығы" аңшылық алқабы, "Золотой лог" жауапкершілігі шектеулі серіктестігіне 10 жыл мерзімге бекітіліп берілсін.</w:t>
      </w:r>
      <w:r>
        <w:br/>
      </w:r>
      <w:r>
        <w:rPr>
          <w:rFonts w:ascii="Times New Roman"/>
          <w:b w:val="false"/>
          <w:i w:val="false"/>
          <w:color w:val="000000"/>
          <w:sz w:val="28"/>
        </w:rPr>
        <w:t xml:space="preserve">
      </w:t>
      </w:r>
      <w:r>
        <w:rPr>
          <w:rFonts w:ascii="Times New Roman"/>
          <w:b w:val="false"/>
          <w:i w:val="false"/>
          <w:color w:val="000000"/>
          <w:sz w:val="28"/>
        </w:rPr>
        <w:t>2. Облыстың табиғи ресурстар және табиғат пайдалануды реттеу басқармасы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табиғи ресурстар мәселелері жөніндегі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