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a9d" w14:textId="f25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халықты сауда алаңымен қамтамасыз етудің ең төменгі нормативін бекіту туралы</w:t>
      </w:r>
    </w:p>
    <w:p>
      <w:pPr>
        <w:spacing w:after="0"/>
        <w:ind w:left="0"/>
        <w:jc w:val="both"/>
      </w:pPr>
      <w:r>
        <w:rPr>
          <w:rFonts w:ascii="Times New Roman"/>
          <w:b w:val="false"/>
          <w:i w:val="false"/>
          <w:color w:val="000000"/>
          <w:sz w:val="28"/>
        </w:rPr>
        <w:t>Түркістан облысы әкiмдiгiнiң 2026 жылғы 28 қаңтардағы № 31 қаулысы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және Қазақстан Республикасы Ұлттық экономика министрінің міндетін атқарушының "Ішкі сауда қағидаларын бекіту туралы" 2015 жылғы 27 наурыздағы № 264 бұйрығының </w:t>
      </w:r>
      <w:r>
        <w:rPr>
          <w:rFonts w:ascii="Times New Roman"/>
          <w:b w:val="false"/>
          <w:i w:val="false"/>
          <w:color w:val="000000"/>
          <w:sz w:val="28"/>
        </w:rPr>
        <w:t>38-тармағына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облысында халықты сауда алаңымен қамтамасыз етудің ең төменгі нормативі 1000 адамға 152,52 метр2 болып бекітілсін.</w:t>
      </w:r>
    </w:p>
    <w:bookmarkEnd w:id="1"/>
    <w:bookmarkStart w:name="z3" w:id="2"/>
    <w:p>
      <w:pPr>
        <w:spacing w:after="0"/>
        <w:ind w:left="0"/>
        <w:jc w:val="both"/>
      </w:pPr>
      <w:r>
        <w:rPr>
          <w:rFonts w:ascii="Times New Roman"/>
          <w:b w:val="false"/>
          <w:i w:val="false"/>
          <w:color w:val="000000"/>
          <w:sz w:val="28"/>
        </w:rPr>
        <w:t>
      2. "Түркістан облысының кәсіпкерлік және сауда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