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b55a" w14:textId="b6bb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2024 жылғы 18 наурыздағы № 58 "Түркістан облысының ауыл шаруашылығы алқаптарында карантиндік режим енгізе отырып, карантиндік аймақ белгілеу туралы" қаулысына өзгеріс енгізу туралы</w:t>
      </w:r>
    </w:p>
    <w:p>
      <w:pPr>
        <w:spacing w:after="0"/>
        <w:ind w:left="0"/>
        <w:jc w:val="both"/>
      </w:pPr>
      <w:r>
        <w:rPr>
          <w:rFonts w:ascii="Times New Roman"/>
          <w:b w:val="false"/>
          <w:i w:val="false"/>
          <w:color w:val="000000"/>
          <w:sz w:val="28"/>
        </w:rPr>
        <w:t>Түркістан облысы әкiмдiгiнiң 2026 жылғы 6 қаңтардағы № 1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ауыл шаруашылығы алқаптарында карантиндік режим енгізе отырып, карантиндік аймақ белгілеу туралы" Түркістан облысы әкімдігінің 2024 жылғы 18 наурыздағы № 58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"Түркістан облысының ауыл шаруашылығы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 3. Осы қаулының орындалуын бақылау облыс әкімінің жетекшілік ететін орынбасарына жүктелсін.</w:t>
      </w:r>
    </w:p>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2026 жылғы "____" __________</w:t>
            </w:r>
            <w:r>
              <w:br/>
            </w:r>
            <w:r>
              <w:rPr>
                <w:rFonts w:ascii="Times New Roman"/>
                <w:b w:val="false"/>
                <w:i w:val="false"/>
                <w:color w:val="000000"/>
                <w:sz w:val="20"/>
              </w:rPr>
              <w:t>№ ______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58 қаулысына қосымша</w:t>
            </w:r>
          </w:p>
        </w:tc>
      </w:tr>
    </w:tbl>
    <w:p>
      <w:pPr>
        <w:spacing w:after="0"/>
        <w:ind w:left="0"/>
        <w:jc w:val="left"/>
      </w:pPr>
      <w:r>
        <w:rPr>
          <w:rFonts w:ascii="Times New Roman"/>
          <w:b/>
          <w:i w:val="false"/>
          <w:color w:val="000000"/>
        </w:rPr>
        <w:t xml:space="preserve"> Түркістан облысының ауыл шаруашылығы алқаптарында карантиндік режим енгізілетін аймақ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обьектілер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бактериялық күйігі,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жемісінің қоңыр қатпарлы вирусы,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у кекіре,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