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5dbe" w14:textId="6c45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Сәулет және қала құрылысы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2026 жылғы 30 маусымдағы № 124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Сәулет және қала құрылысы басқармасы" мемлекеттік мекемесі туралы Ереже бекітілсін.</w:t>
      </w:r>
    </w:p>
    <w:bookmarkEnd w:id="1"/>
    <w:bookmarkStart w:name="z4" w:id="2"/>
    <w:p>
      <w:pPr>
        <w:spacing w:after="0"/>
        <w:ind w:left="0"/>
        <w:jc w:val="both"/>
      </w:pPr>
      <w:r>
        <w:rPr>
          <w:rFonts w:ascii="Times New Roman"/>
          <w:b w:val="false"/>
          <w:i w:val="false"/>
          <w:color w:val="000000"/>
          <w:sz w:val="28"/>
        </w:rPr>
        <w:t>
      2. "Атырау облысы Сәулет және қала құрылысы басқармасы" мемлекеттік мекемесі заңнамада белгіленген тәртіппен осы қаулыдан туындайтын шараларды алсын.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Атырау облысы әкімінің жетешілік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"30" маусымдағы </w:t>
            </w:r>
            <w:r>
              <w:br/>
            </w:r>
            <w:r>
              <w:rPr>
                <w:rFonts w:ascii="Times New Roman"/>
                <w:b w:val="false"/>
                <w:i w:val="false"/>
                <w:color w:val="000000"/>
                <w:sz w:val="20"/>
              </w:rPr>
              <w:t>№ 124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"30" маусымдағы </w:t>
            </w:r>
            <w:r>
              <w:br/>
            </w:r>
            <w:r>
              <w:rPr>
                <w:rFonts w:ascii="Times New Roman"/>
                <w:b w:val="false"/>
                <w:i w:val="false"/>
                <w:color w:val="000000"/>
                <w:sz w:val="20"/>
              </w:rPr>
              <w:t>№ 124 қаулысымен бекітілген</w:t>
            </w:r>
          </w:p>
        </w:tc>
      </w:tr>
    </w:tbl>
    <w:bookmarkStart w:name="z8" w:id="5"/>
    <w:p>
      <w:pPr>
        <w:spacing w:after="0"/>
        <w:ind w:left="0"/>
        <w:jc w:val="left"/>
      </w:pPr>
      <w:r>
        <w:rPr>
          <w:rFonts w:ascii="Times New Roman"/>
          <w:b/>
          <w:i w:val="false"/>
          <w:color w:val="000000"/>
        </w:rPr>
        <w:t xml:space="preserve"> "Атырау облысы Сәулет және қала құрылысы басқармасы" мемлекеттік мекемесі туралы ЕРЕЖЕ</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Атырау облысы Сәулет және қала құрылысы басқармасы (бұдан әрі - Басқарма) Атырау облысында сәулет және қала құрылысы саласында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3" w:id="1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5" w:id="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6" w:id="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4"/>
    <w:bookmarkStart w:name="z18" w:id="1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
    <w:bookmarkStart w:name="z19" w:id="16"/>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6"/>
    <w:bookmarkStart w:name="z20" w:id="17"/>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8"/>
    <w:p>
      <w:pPr>
        <w:spacing w:after="0"/>
        <w:ind w:left="0"/>
        <w:jc w:val="left"/>
      </w:pPr>
      <w:r>
        <w:rPr>
          <w:rFonts w:ascii="Times New Roman"/>
          <w:b/>
          <w:i w:val="false"/>
          <w:color w:val="000000"/>
        </w:rPr>
        <w:t xml:space="preserve"> 2. Басқарманың мақсаттары мен өкілеттіктері</w:t>
      </w:r>
    </w:p>
    <w:bookmarkEnd w:id="18"/>
    <w:bookmarkStart w:name="z22" w:id="19"/>
    <w:p>
      <w:pPr>
        <w:spacing w:after="0"/>
        <w:ind w:left="0"/>
        <w:jc w:val="both"/>
      </w:pPr>
      <w:r>
        <w:rPr>
          <w:rFonts w:ascii="Times New Roman"/>
          <w:b w:val="false"/>
          <w:i w:val="false"/>
          <w:color w:val="000000"/>
          <w:sz w:val="28"/>
        </w:rPr>
        <w:t>
      12. Мақсаттары:</w:t>
      </w:r>
    </w:p>
    <w:bookmarkEnd w:id="19"/>
    <w:p>
      <w:pPr>
        <w:spacing w:after="0"/>
        <w:ind w:left="0"/>
        <w:jc w:val="both"/>
      </w:pPr>
      <w:r>
        <w:rPr>
          <w:rFonts w:ascii="Times New Roman"/>
          <w:b w:val="false"/>
          <w:i w:val="false"/>
          <w:color w:val="000000"/>
          <w:sz w:val="28"/>
        </w:rPr>
        <w:t>
      1) сәулет және қала құрылысы қызметі саласында мемлекеттік саясаттың жүзеге асырылуын, сәулет және қала құрылысы қызметі туралы заңнама нормаларының, заңнамада белгіленген тәртіппен бекітілген облыс аумағын қала құрылысы игеру кезінде мемлекеттік нормативтер мен өзге жобалық құжаттамалардың сақталуын қамтамасыз етеді;</w:t>
      </w:r>
    </w:p>
    <w:p>
      <w:pPr>
        <w:spacing w:after="0"/>
        <w:ind w:left="0"/>
        <w:jc w:val="both"/>
      </w:pPr>
      <w:r>
        <w:rPr>
          <w:rFonts w:ascii="Times New Roman"/>
          <w:b w:val="false"/>
          <w:i w:val="false"/>
          <w:color w:val="000000"/>
          <w:sz w:val="28"/>
        </w:rPr>
        <w:t>
      2) Сәулет және қала құрылысы саласында мемлекеттік саясатты іске асыру; өңірдің сәулет-қала құрылысы саласының бәсекеге қабілеттілігін қамтамасыз ету; жер учаскелерін пайдалану кезінде қала құрылысы талаптарын қамтамасыз ету; азаматтарға толыққанды тіршілік ететін қолайлы ортаны қалыптастыру;</w:t>
      </w:r>
    </w:p>
    <w:p>
      <w:pPr>
        <w:spacing w:after="0"/>
        <w:ind w:left="0"/>
        <w:jc w:val="both"/>
      </w:pPr>
      <w:r>
        <w:rPr>
          <w:rFonts w:ascii="Times New Roman"/>
          <w:b w:val="false"/>
          <w:i w:val="false"/>
          <w:color w:val="000000"/>
          <w:sz w:val="28"/>
        </w:rPr>
        <w:t>
      3) қала құрылысы, сәулет-құрылыс және өзге де жобалау (жобалау-сметалық) құжаттаманы белгіленген тәртіппен әзірлеу, келісу, сараптамадан өткізу және бекіту.</w:t>
      </w:r>
    </w:p>
    <w:bookmarkStart w:name="z23" w:id="20"/>
    <w:p>
      <w:pPr>
        <w:spacing w:after="0"/>
        <w:ind w:left="0"/>
        <w:jc w:val="both"/>
      </w:pPr>
      <w:r>
        <w:rPr>
          <w:rFonts w:ascii="Times New Roman"/>
          <w:b w:val="false"/>
          <w:i w:val="false"/>
          <w:color w:val="000000"/>
          <w:sz w:val="28"/>
        </w:rPr>
        <w:t>
      13.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ҚазақстанРеспубликасының</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заңнамасынсақтау;</w:t>
      </w:r>
    </w:p>
    <w:p>
      <w:pPr>
        <w:spacing w:after="0"/>
        <w:ind w:left="0"/>
        <w:jc w:val="both"/>
      </w:pPr>
      <w:r>
        <w:rPr>
          <w:rFonts w:ascii="Times New Roman"/>
          <w:b w:val="false"/>
          <w:i w:val="false"/>
          <w:color w:val="000000"/>
          <w:sz w:val="28"/>
        </w:rPr>
        <w:t>
      Басқармағажүктелгенфункциялардыңжүзегеасырылуынқамтамасызету;</w:t>
      </w:r>
    </w:p>
    <w:p>
      <w:pPr>
        <w:spacing w:after="0"/>
        <w:ind w:left="0"/>
        <w:jc w:val="both"/>
      </w:pPr>
      <w:r>
        <w:rPr>
          <w:rFonts w:ascii="Times New Roman"/>
          <w:b w:val="false"/>
          <w:i w:val="false"/>
          <w:color w:val="000000"/>
          <w:sz w:val="28"/>
        </w:rPr>
        <w:t>
      Басқармағакеліптүскеншағымдар мен өтініштердіқарау;</w:t>
      </w:r>
    </w:p>
    <w:p>
      <w:pPr>
        <w:spacing w:after="0"/>
        <w:ind w:left="0"/>
        <w:jc w:val="both"/>
      </w:pPr>
      <w:r>
        <w:rPr>
          <w:rFonts w:ascii="Times New Roman"/>
          <w:b w:val="false"/>
          <w:i w:val="false"/>
          <w:color w:val="000000"/>
          <w:sz w:val="28"/>
        </w:rPr>
        <w:t>
      ҚазақстанРеспубликасыныңзаңнамасыменқарастырылғанөзге де міндеттер.</w:t>
      </w:r>
    </w:p>
    <w:bookmarkStart w:name="z25" w:id="21"/>
    <w:p>
      <w:pPr>
        <w:spacing w:after="0"/>
        <w:ind w:left="0"/>
        <w:jc w:val="both"/>
      </w:pPr>
      <w:r>
        <w:rPr>
          <w:rFonts w:ascii="Times New Roman"/>
          <w:b w:val="false"/>
          <w:i w:val="false"/>
          <w:color w:val="000000"/>
          <w:sz w:val="28"/>
        </w:rPr>
        <w:t>
      14. Функциялары:</w:t>
      </w:r>
    </w:p>
    <w:bookmarkEnd w:id="21"/>
    <w:p>
      <w:pPr>
        <w:spacing w:after="0"/>
        <w:ind w:left="0"/>
        <w:jc w:val="both"/>
      </w:pPr>
      <w:r>
        <w:rPr>
          <w:rFonts w:ascii="Times New Roman"/>
          <w:b w:val="false"/>
          <w:i w:val="false"/>
          <w:color w:val="000000"/>
          <w:sz w:val="28"/>
        </w:rPr>
        <w:t>
      1) сәулетжәнеқалақұрылысықұрылыссаласындағымемлекеттіксаясаттыіскеасыру;</w:t>
      </w:r>
    </w:p>
    <w:p>
      <w:pPr>
        <w:spacing w:after="0"/>
        <w:ind w:left="0"/>
        <w:jc w:val="both"/>
      </w:pPr>
      <w:r>
        <w:rPr>
          <w:rFonts w:ascii="Times New Roman"/>
          <w:b w:val="false"/>
          <w:i w:val="false"/>
          <w:color w:val="000000"/>
          <w:sz w:val="28"/>
        </w:rPr>
        <w:t>
      2) облыстардың, аудандардыңаумақтарын қала құрылысына жоспарлаудың кешенді схемасын, облыс аумағындағы елді мекендердің белгіленген тәртіппен бекітілген бас жоспарларын іске асыру жөніндегі қызметті үйлестіру;</w:t>
      </w:r>
    </w:p>
    <w:p>
      <w:pPr>
        <w:spacing w:after="0"/>
        <w:ind w:left="0"/>
        <w:jc w:val="both"/>
      </w:pPr>
      <w:r>
        <w:rPr>
          <w:rFonts w:ascii="Times New Roman"/>
          <w:b w:val="false"/>
          <w:i w:val="false"/>
          <w:color w:val="000000"/>
          <w:sz w:val="28"/>
        </w:rPr>
        <w:t>
      3) кейіннен Қазақстан Республикасының Үкіметіне бекітуге ұсыну үшін халқының есептік саны бір жүз мың тұрғыннан асатын облыстық маңызы бар қаланың бас жоспарының жобасын облыстық мәслихатқа келісу үшін енгізу;</w:t>
      </w:r>
    </w:p>
    <w:p>
      <w:pPr>
        <w:spacing w:after="0"/>
        <w:ind w:left="0"/>
        <w:jc w:val="both"/>
      </w:pPr>
      <w:r>
        <w:rPr>
          <w:rFonts w:ascii="Times New Roman"/>
          <w:b w:val="false"/>
          <w:i w:val="false"/>
          <w:color w:val="000000"/>
          <w:sz w:val="28"/>
        </w:rPr>
        <w:t>
      4) облыстық мәслихатпен келісілген, халқының есептік саны бір жүз мың тұрғыннан асатын облыстық маңызы бар қалалардың бас жоспарларын әзірлеуді және Қазақстан Республикасының Үкіметіне бекіту үшін ұсынудыұйымдастыру;</w:t>
      </w:r>
    </w:p>
    <w:p>
      <w:pPr>
        <w:spacing w:after="0"/>
        <w:ind w:left="0"/>
        <w:jc w:val="both"/>
      </w:pPr>
      <w:r>
        <w:rPr>
          <w:rFonts w:ascii="Times New Roman"/>
          <w:b w:val="false"/>
          <w:i w:val="false"/>
          <w:color w:val="000000"/>
          <w:sz w:val="28"/>
        </w:rPr>
        <w:t>
      5) екі және одан көп облыстың аумақтарын (не олардың бөліктерін), агломерацияны аумақты дамытудың өңіраралық схемаларының жобаларын келісу;</w:t>
      </w:r>
    </w:p>
    <w:p>
      <w:pPr>
        <w:spacing w:after="0"/>
        <w:ind w:left="0"/>
        <w:jc w:val="both"/>
      </w:pPr>
      <w:r>
        <w:rPr>
          <w:rFonts w:ascii="Times New Roman"/>
          <w:b w:val="false"/>
          <w:i w:val="false"/>
          <w:color w:val="000000"/>
          <w:sz w:val="28"/>
        </w:rPr>
        <w:t>
      6) халқының есептік саны бір жүз мыңнан тұрғыннан асатын облыстық маңызы бар қалалардың бас жоспарларының жобаларын келісу;</w:t>
      </w:r>
    </w:p>
    <w:p>
      <w:pPr>
        <w:spacing w:after="0"/>
        <w:ind w:left="0"/>
        <w:jc w:val="both"/>
      </w:pPr>
      <w:r>
        <w:rPr>
          <w:rFonts w:ascii="Times New Roman"/>
          <w:b w:val="false"/>
          <w:i w:val="false"/>
          <w:color w:val="000000"/>
          <w:sz w:val="28"/>
        </w:rPr>
        <w:t>
      7) аумақта жоспарланып отырған құрылыс салу не өзге де қала құрылысы өзгерістері туралы халыққа хабар береді;</w:t>
      </w:r>
    </w:p>
    <w:p>
      <w:pPr>
        <w:spacing w:after="0"/>
        <w:ind w:left="0"/>
        <w:jc w:val="both"/>
      </w:pPr>
      <w:r>
        <w:rPr>
          <w:rFonts w:ascii="Times New Roman"/>
          <w:b w:val="false"/>
          <w:i w:val="false"/>
          <w:color w:val="000000"/>
          <w:sz w:val="28"/>
        </w:rPr>
        <w:t>
      8) кешенді қала құрылысы сараптамасынан өткен қала құрылысы жобаларын бақылау және іске асыру;</w:t>
      </w:r>
    </w:p>
    <w:p>
      <w:pPr>
        <w:spacing w:after="0"/>
        <w:ind w:left="0"/>
        <w:jc w:val="both"/>
      </w:pPr>
      <w:r>
        <w:rPr>
          <w:rFonts w:ascii="Times New Roman"/>
          <w:b w:val="false"/>
          <w:i w:val="false"/>
          <w:color w:val="000000"/>
          <w:sz w:val="28"/>
        </w:rPr>
        <w:t>
      9) облыстық маңызы бар құрылыс объектілерін сүру туралы актілерді есепке алуды және тіркеуді жүргізу;</w:t>
      </w:r>
    </w:p>
    <w:p>
      <w:pPr>
        <w:spacing w:after="0"/>
        <w:ind w:left="0"/>
        <w:jc w:val="both"/>
      </w:pPr>
      <w:r>
        <w:rPr>
          <w:rFonts w:ascii="Times New Roman"/>
          <w:b w:val="false"/>
          <w:i w:val="false"/>
          <w:color w:val="000000"/>
          <w:sz w:val="28"/>
        </w:rPr>
        <w:t>
      10) облыс аумағында мемлекеттік сәулет-құрылыс бақылауы мен қадағалуын жүзеге асыратын мемлекеттік органдардың жұмысына жәрдем көрсету;</w:t>
      </w:r>
    </w:p>
    <w:p>
      <w:pPr>
        <w:spacing w:after="0"/>
        <w:ind w:left="0"/>
        <w:jc w:val="both"/>
      </w:pPr>
      <w:r>
        <w:rPr>
          <w:rFonts w:ascii="Times New Roman"/>
          <w:b w:val="false"/>
          <w:i w:val="false"/>
          <w:color w:val="000000"/>
          <w:sz w:val="28"/>
        </w:rPr>
        <w:t>
      11) мемлекеттік қала құрылысы кадастрының автоматтандырылған цифрлық жүйесін толықтыру, сондай-ақ оны мемлекеттік қызметтер көрсету кезінде пайдалану үшін ақпарат және (немесе) мәліметтер енгізу;</w:t>
      </w:r>
    </w:p>
    <w:p>
      <w:pPr>
        <w:spacing w:after="0"/>
        <w:ind w:left="0"/>
        <w:jc w:val="both"/>
      </w:pPr>
      <w:r>
        <w:rPr>
          <w:rFonts w:ascii="Times New Roman"/>
          <w:b w:val="false"/>
          <w:i w:val="false"/>
          <w:color w:val="000000"/>
          <w:sz w:val="28"/>
        </w:rPr>
        <w:t>
      12) жер учаскелерін бөліп беру және олардың нысаналы мақсаттарын өзгерту бойынша ай сайынғы есептерді сәулет, қала құрылысы және құрылыс істері жөніндегі уәкілетті органға ұсыну;</w:t>
      </w:r>
    </w:p>
    <w:p>
      <w:pPr>
        <w:spacing w:after="0"/>
        <w:ind w:left="0"/>
        <w:jc w:val="both"/>
      </w:pPr>
      <w:r>
        <w:rPr>
          <w:rFonts w:ascii="Times New Roman"/>
          <w:b w:val="false"/>
          <w:i w:val="false"/>
          <w:color w:val="000000"/>
          <w:sz w:val="28"/>
        </w:rPr>
        <w:t>
      13) халықаралық және республикалық деңгейдегі жарыстарды өткізуге арналған спорт құрылысжайларын жобалауға арналған техникалық ерекшелік пен техникалық тапсырманы аккредиттелген ұлттық спорт федерацияларымен келісу;</w:t>
      </w:r>
    </w:p>
    <w:p>
      <w:pPr>
        <w:spacing w:after="0"/>
        <w:ind w:left="0"/>
        <w:jc w:val="both"/>
      </w:pPr>
      <w:r>
        <w:rPr>
          <w:rFonts w:ascii="Times New Roman"/>
          <w:b w:val="false"/>
          <w:i w:val="false"/>
          <w:color w:val="000000"/>
          <w:sz w:val="28"/>
        </w:rPr>
        <w:t>
      14) жобалау құжаттамасының сапасын қадағалауды ұйымдастыру және жүзеге асыру;</w:t>
      </w:r>
    </w:p>
    <w:p>
      <w:pPr>
        <w:spacing w:after="0"/>
        <w:ind w:left="0"/>
        <w:jc w:val="both"/>
      </w:pPr>
      <w:r>
        <w:rPr>
          <w:rFonts w:ascii="Times New Roman"/>
          <w:b w:val="false"/>
          <w:i w:val="false"/>
          <w:color w:val="000000"/>
          <w:sz w:val="28"/>
        </w:rPr>
        <w:t>
      15) жергілікті бюджет, сондай-ақ жергілікті бюджеттік инвестициялық жобаны қаржыландыруға бөлінген республикалық бюджет қаражаты есебінен қаржыландыратын жобалау алдындағы құжаттаманы және құрылыс жобасын қарау және бекіту;</w:t>
      </w:r>
    </w:p>
    <w:p>
      <w:pPr>
        <w:spacing w:after="0"/>
        <w:ind w:left="0"/>
        <w:jc w:val="both"/>
      </w:pPr>
      <w:r>
        <w:rPr>
          <w:rFonts w:ascii="Times New Roman"/>
          <w:b w:val="false"/>
          <w:i w:val="false"/>
          <w:color w:val="000000"/>
          <w:sz w:val="28"/>
        </w:rPr>
        <w:t>
      16) Қазақстан Республикасы Қарулы Күштерінің, басқа да әскерлер мен әскери құралымдардың арсеналдары, базалары мен қоймалалары жанындағы тыйым салынған аймақ пен тыйым салынған аудан аумақтарының шекараларын келісу;</w:t>
      </w:r>
    </w:p>
    <w:p>
      <w:pPr>
        <w:spacing w:after="0"/>
        <w:ind w:left="0"/>
        <w:jc w:val="both"/>
      </w:pPr>
      <w:r>
        <w:rPr>
          <w:rFonts w:ascii="Times New Roman"/>
          <w:b w:val="false"/>
          <w:i w:val="false"/>
          <w:color w:val="000000"/>
          <w:sz w:val="28"/>
        </w:rPr>
        <w:t>
      17) облыстың бас сәулетшісіне қойылатын біліктілік талаптарын сәулет, қала құрылысы және құрылыс істері жөніндегі уәкілетті органға келісу үшін енгізу;</w:t>
      </w:r>
    </w:p>
    <w:p>
      <w:pPr>
        <w:spacing w:after="0"/>
        <w:ind w:left="0"/>
        <w:jc w:val="both"/>
      </w:pPr>
      <w:r>
        <w:rPr>
          <w:rFonts w:ascii="Times New Roman"/>
          <w:b w:val="false"/>
          <w:i w:val="false"/>
          <w:color w:val="000000"/>
          <w:sz w:val="28"/>
        </w:rPr>
        <w:t>
      18) мемлекеттік органдармен олардың құзіретіне жататын мәселелер бойынша өзара іс-қимылды және ынтымақтастықты жүзеге асыру;</w:t>
      </w:r>
    </w:p>
    <w:p>
      <w:pPr>
        <w:spacing w:after="0"/>
        <w:ind w:left="0"/>
        <w:jc w:val="both"/>
      </w:pPr>
      <w:r>
        <w:rPr>
          <w:rFonts w:ascii="Times New Roman"/>
          <w:b w:val="false"/>
          <w:i w:val="false"/>
          <w:color w:val="000000"/>
          <w:sz w:val="28"/>
        </w:rPr>
        <w:t>
      19) "Мекенжай тiркелiмi" ақпараттық жүйесiн жүргiзудi және толықтыруды қамтамасыз ету;</w:t>
      </w:r>
    </w:p>
    <w:p>
      <w:pPr>
        <w:spacing w:after="0"/>
        <w:ind w:left="0"/>
        <w:jc w:val="both"/>
      </w:pPr>
      <w:r>
        <w:rPr>
          <w:rFonts w:ascii="Times New Roman"/>
          <w:b w:val="false"/>
          <w:i w:val="false"/>
          <w:color w:val="000000"/>
          <w:sz w:val="28"/>
        </w:rPr>
        <w:t>
      20) тұрғын үй құрылысы объектілерін пайдалануға беру іс-шараларын үйлестіруді жүзеге асыру, бюджет және бюджеттен тыс қаражат есебінен іске асырылатын жобалар бойынша, сондай-ақ өңірдегі тұрғын үйді пайдалануға беру жөніндегі жоспарлы көрсеткіштердің орындалуына мониторинг жүргізу;</w:t>
      </w:r>
    </w:p>
    <w:p>
      <w:pPr>
        <w:spacing w:after="0"/>
        <w:ind w:left="0"/>
        <w:jc w:val="both"/>
      </w:pPr>
      <w:r>
        <w:rPr>
          <w:rFonts w:ascii="Times New Roman"/>
          <w:b w:val="false"/>
          <w:i w:val="false"/>
          <w:color w:val="000000"/>
          <w:sz w:val="28"/>
        </w:rPr>
        <w:t>
      21) объектілер мен олардың кешендерін салуға(реконструкциялауға, реставрациялауға, кеңейтуге, техникалық қайта жарақтандыруға, жаңғыртуға) жобалау - сметалық құжаттаманы әзірлеу жөніндегі жұмыстарды ұйымдастыру және жүргізу;</w:t>
      </w:r>
    </w:p>
    <w:p>
      <w:pPr>
        <w:spacing w:after="0"/>
        <w:ind w:left="0"/>
        <w:jc w:val="both"/>
      </w:pPr>
      <w:r>
        <w:rPr>
          <w:rFonts w:ascii="Times New Roman"/>
          <w:b w:val="false"/>
          <w:i w:val="false"/>
          <w:color w:val="000000"/>
          <w:sz w:val="28"/>
        </w:rPr>
        <w:t>
      22) кешенді ведомстводан тыс сараптаманы өткізу үшін мемлекеттік нормативтік талаптарға сәйкес әзірленген жобалау-сметалық құжаттама бойынша құжаттардың толық топтамасын ұсыну;</w:t>
      </w:r>
    </w:p>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Start w:name="z24" w:id="22"/>
    <w:p>
      <w:pPr>
        <w:spacing w:after="0"/>
        <w:ind w:left="0"/>
        <w:jc w:val="left"/>
      </w:pPr>
      <w:r>
        <w:rPr>
          <w:rFonts w:ascii="Times New Roman"/>
          <w:b/>
          <w:i w:val="false"/>
          <w:color w:val="000000"/>
        </w:rPr>
        <w:t xml:space="preserve"> 3. Басқарма басшысының мәртебесі, өкілеттіктері</w:t>
      </w:r>
    </w:p>
    <w:bookmarkEnd w:id="22"/>
    <w:bookmarkStart w:name="z26" w:id="23"/>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3"/>
    <w:bookmarkStart w:name="z27" w:id="2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24"/>
    <w:bookmarkStart w:name="z28" w:id="25"/>
    <w:p>
      <w:pPr>
        <w:spacing w:after="0"/>
        <w:ind w:left="0"/>
        <w:jc w:val="both"/>
      </w:pPr>
      <w:r>
        <w:rPr>
          <w:rFonts w:ascii="Times New Roman"/>
          <w:b w:val="false"/>
          <w:i w:val="false"/>
          <w:color w:val="000000"/>
          <w:sz w:val="28"/>
        </w:rPr>
        <w:t>
      17. Басқарма басшысының өкілеттіктері:</w:t>
      </w:r>
    </w:p>
    <w:bookmarkEnd w:id="25"/>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p>
      <w:pPr>
        <w:spacing w:after="0"/>
        <w:ind w:left="0"/>
        <w:jc w:val="both"/>
      </w:pPr>
      <w:r>
        <w:rPr>
          <w:rFonts w:ascii="Times New Roman"/>
          <w:b w:val="false"/>
          <w:i w:val="false"/>
          <w:color w:val="000000"/>
          <w:sz w:val="28"/>
        </w:rPr>
        <w:t>
      3) Басқарма қызметкерлерінің міндеттері мен өкілеттіктерін анықтайды;</w:t>
      </w:r>
    </w:p>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басшыларын қызметке тағайындайды және қызметтен босатады.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Start w:name="z29" w:id="26"/>
    <w:p>
      <w:pPr>
        <w:spacing w:after="0"/>
        <w:ind w:left="0"/>
        <w:jc w:val="left"/>
      </w:pPr>
      <w:r>
        <w:rPr>
          <w:rFonts w:ascii="Times New Roman"/>
          <w:b/>
          <w:i w:val="false"/>
          <w:color w:val="000000"/>
        </w:rPr>
        <w:t xml:space="preserve"> 4. Басқарманың мүлкі</w:t>
      </w:r>
    </w:p>
    <w:bookmarkEnd w:id="26"/>
    <w:bookmarkStart w:name="z30" w:id="27"/>
    <w:p>
      <w:pPr>
        <w:spacing w:after="0"/>
        <w:ind w:left="0"/>
        <w:jc w:val="both"/>
      </w:pPr>
      <w:r>
        <w:rPr>
          <w:rFonts w:ascii="Times New Roman"/>
          <w:b w:val="false"/>
          <w:i w:val="false"/>
          <w:color w:val="000000"/>
          <w:sz w:val="28"/>
        </w:rPr>
        <w:t>
      18. Басқарма заңнамада көзделген жағдайларда жедел басқару құқығында оқшауланған мүлкі болуы мүмкін.</w:t>
      </w:r>
    </w:p>
    <w:bookmarkEnd w:id="2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 w:id="28"/>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28"/>
    <w:bookmarkStart w:name="z32" w:id="29"/>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9"/>
    <w:bookmarkStart w:name="z33" w:id="30"/>
    <w:p>
      <w:pPr>
        <w:spacing w:after="0"/>
        <w:ind w:left="0"/>
        <w:jc w:val="left"/>
      </w:pPr>
      <w:r>
        <w:rPr>
          <w:rFonts w:ascii="Times New Roman"/>
          <w:b/>
          <w:i w:val="false"/>
          <w:color w:val="000000"/>
        </w:rPr>
        <w:t xml:space="preserve"> 5. Басқарманы қайта ұйымдастыру және тарату</w:t>
      </w:r>
    </w:p>
    <w:bookmarkEnd w:id="30"/>
    <w:bookmarkStart w:name="z34" w:id="31"/>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