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f2b0e" w14:textId="c2f2b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кадрларға қажеттілікті және медициналық мамандықтар бойынша оқуға қабылдау көлемін айқындау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1 қазандағы № 129 бұйрығы</w:t>
      </w:r>
    </w:p>
    <w:p>
      <w:pPr>
        <w:spacing w:after="0"/>
        <w:ind w:left="0"/>
        <w:jc w:val="both"/>
      </w:pPr>
      <w:bookmarkStart w:name="z4"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17-4)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саласындағы кадрларға қажеттілік;</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медициналық мамандықтар бойынша оқуға қабылдау көлемі бекітілсін.</w:t>
      </w:r>
    </w:p>
    <w:bookmarkEnd w:id="3"/>
    <w:bookmarkStart w:name="z8" w:id="4"/>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 </w:t>
      </w:r>
    </w:p>
    <w:bookmarkEnd w:id="4"/>
    <w:bookmarkStart w:name="z9" w:id="5"/>
    <w:p>
      <w:pPr>
        <w:spacing w:after="0"/>
        <w:ind w:left="0"/>
        <w:jc w:val="both"/>
      </w:pPr>
      <w:r>
        <w:rPr>
          <w:rFonts w:ascii="Times New Roman"/>
          <w:b w:val="false"/>
          <w:i w:val="false"/>
          <w:color w:val="000000"/>
          <w:sz w:val="28"/>
        </w:rPr>
        <w:t>
      1) осы бұйрықты қол қойылған күннен бастап бес жұмыс күні ішінде оның қазақ және орыс тілдеріндегі электрондық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
    <w:bookmarkStart w:name="z10" w:id="6"/>
    <w:p>
      <w:pPr>
        <w:spacing w:after="0"/>
        <w:ind w:left="0"/>
        <w:jc w:val="both"/>
      </w:pPr>
      <w:r>
        <w:rPr>
          <w:rFonts w:ascii="Times New Roman"/>
          <w:b w:val="false"/>
          <w:i w:val="false"/>
          <w:color w:val="000000"/>
          <w:sz w:val="28"/>
        </w:rPr>
        <w:t xml:space="preserve">
      2) осы бұйрықты ресми жарияланғаннан кейін оны Қазақстан Республикасы Денсаулық сақтау министрлігінің интернет-ресурсында орналастыруды қамтамасыз етсін. </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129 бұйрығына 1-қосымша</w:t>
            </w:r>
          </w:p>
        </w:tc>
      </w:tr>
    </w:tbl>
    <w:bookmarkStart w:name="z15" w:id="9"/>
    <w:p>
      <w:pPr>
        <w:spacing w:after="0"/>
        <w:ind w:left="0"/>
        <w:jc w:val="left"/>
      </w:pPr>
      <w:r>
        <w:rPr>
          <w:rFonts w:ascii="Times New Roman"/>
          <w:b/>
          <w:i w:val="false"/>
          <w:color w:val="000000"/>
        </w:rPr>
        <w:t xml:space="preserve"> Денсаулық сақтау саласындағы кадрларға жиынтық қажеттілік</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деңгейі мен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Кадрға қажеттілік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оның ішінде аудан орталықтарында, сондай-ақ қала үлгісіндегі кенттерде орналасқан амбулаториялық-емханалық ұйымдар және ұйымдар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оның ішінде аудан орталықтарында, сондай-ақ қала үлгісіндегі кенттерде орналасқан амбулаториялық-емханалық ұйымдар және ұйымдар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оның ішінде аудан орталықтарында, сондай-ақ қала үлгісіндегі кенттерде орналасқан амбулаториялық-емханалық ұйымдар және ұйымдар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оның ішінде аудан орталықтарында, сондай-ақ қала үлгісіндегі кенттерде орналасқан амбулаториялық-емханалық ұйымдар және ұйымдар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оның ішінде аудан орталықтарында, сондай-ақ қала үлгісіндегі кенттерде орналасқан амбулаториялық-емханалық ұйымдар және ұйымдар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оның ішінде аудан орталықтарында, сондай-ақ қала үлгісіндегі кенттерде орналасқан амбулаториялық-емханалық ұйымдар және ұйымдар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жасындағы стоматология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зертханалық диагностика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Химиотерапиялық онкология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Ортодонтия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стоматология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Пластикалық хирургия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мен апаттар медицинасы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стоматология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стоматология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терапия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129 бұйрығына 2-қосымша</w:t>
            </w:r>
          </w:p>
        </w:tc>
      </w:tr>
    </w:tbl>
    <w:bookmarkStart w:name="z17" w:id="10"/>
    <w:p>
      <w:pPr>
        <w:spacing w:after="0"/>
        <w:ind w:left="0"/>
        <w:jc w:val="left"/>
      </w:pPr>
      <w:r>
        <w:rPr>
          <w:rFonts w:ascii="Times New Roman"/>
          <w:b/>
          <w:i w:val="false"/>
          <w:color w:val="000000"/>
        </w:rPr>
        <w:t xml:space="preserve"> Медициналық мамандықтар бойынша оқуға қабылдау көлемі</w:t>
      </w:r>
    </w:p>
    <w:bookmarkEnd w:id="10"/>
    <w:bookmarkStart w:name="z18" w:id="11"/>
    <w:p>
      <w:pPr>
        <w:spacing w:after="0"/>
        <w:ind w:left="0"/>
        <w:jc w:val="left"/>
      </w:pPr>
      <w:r>
        <w:rPr>
          <w:rFonts w:ascii="Times New Roman"/>
          <w:b/>
          <w:i w:val="false"/>
          <w:color w:val="000000"/>
        </w:rPr>
        <w:t xml:space="preserve"> 2026-2027 оқу жылына жоғары медициналық білімі бар мамандарды даярлауға қабылдау көлемі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bl>
    <w:bookmarkStart w:name="z19" w:id="12"/>
    <w:p>
      <w:pPr>
        <w:spacing w:after="0"/>
        <w:ind w:left="0"/>
        <w:jc w:val="left"/>
      </w:pPr>
      <w:r>
        <w:rPr>
          <w:rFonts w:ascii="Times New Roman"/>
          <w:b/>
          <w:i w:val="false"/>
          <w:color w:val="000000"/>
        </w:rPr>
        <w:t xml:space="preserve"> 2026-2027 оқу жылына интернатурада жоғары оқу орнынан кейінгі медициналық білімі бар мамандарды даярлауға қабылдау көлемі </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дәрігерлік практика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3447</w:t>
            </w:r>
          </w:p>
        </w:tc>
      </w:tr>
    </w:tbl>
    <w:bookmarkStart w:name="z20" w:id="13"/>
    <w:p>
      <w:pPr>
        <w:spacing w:after="0"/>
        <w:ind w:left="0"/>
        <w:jc w:val="left"/>
      </w:pPr>
      <w:r>
        <w:rPr>
          <w:rFonts w:ascii="Times New Roman"/>
          <w:b/>
          <w:i w:val="false"/>
          <w:color w:val="000000"/>
        </w:rPr>
        <w:t xml:space="preserve"> 2026-2027 оқу жылына резидентурада жоғары оқу орнынан кейінгі медициналық білімі бар мамандарды даярлауға қабылдау көлемі </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(взрослая, детская)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жасындағы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Жақ-бет хирургиясы (ересектер, балалар)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Кардиология (ересектер, балалар)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зертханалық диагностика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Химиотерапиялық онкология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Ортодонтия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Пластикалық хирургия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мен апаттар медицинасы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хирургия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bl>
    <w:bookmarkStart w:name="z21" w:id="14"/>
    <w:p>
      <w:pPr>
        <w:spacing w:after="0"/>
        <w:ind w:left="0"/>
        <w:jc w:val="left"/>
      </w:pPr>
      <w:r>
        <w:rPr>
          <w:rFonts w:ascii="Times New Roman"/>
          <w:b/>
          <w:i w:val="false"/>
          <w:color w:val="000000"/>
        </w:rPr>
        <w:t xml:space="preserve"> 2026-2027 оқу жылына магистратурада жоғары оқу орнынан кейінгі медициналық білімі бар мамандарды даярлауға қабылдау көлемі </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(ұсынылатын орындар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 (ұсынылатын орындар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менеджмент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bl>
    <w:bookmarkStart w:name="z22" w:id="15"/>
    <w:p>
      <w:pPr>
        <w:spacing w:after="0"/>
        <w:ind w:left="0"/>
        <w:jc w:val="left"/>
      </w:pPr>
      <w:r>
        <w:rPr>
          <w:rFonts w:ascii="Times New Roman"/>
          <w:b/>
          <w:i w:val="false"/>
          <w:color w:val="000000"/>
        </w:rPr>
        <w:t xml:space="preserve"> 2026-2027 оқу жылына докторантурада жоғары оқу орнынан кейінгі медициналық білімі бар мамандарды даярлауға қабылдау көлемі </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орын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