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3673" w14:textId="08a3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толмағандарды арнаулы бiлiм беру ұйымдары мен ерекше режимде ұстайтын бiлiм беру ұйымдарында бағып-күтуге және оқытуға кедергi болатын аурулардың тiзбесiн бекiту туралы" Қазақстан Республикасы Денсаулық сақтау министрінің 2022 жылғы 23 ақпандағы № ҚР ДСМ-17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27 ақпандағы № 21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"Кәмелетке толмағандарды арнаулы бiлiм беру ұйымдары мен ерекше режимде ұстайтын бiлiм беру ұйымдарында бағып-күтуге және оқытуға кедергi болатын аурулардың тiзбесiн бекiту туралы" Қазақстан Республикасы Денсаулық сақтау министрінің 2022 жылғы 23 ақпандағы № ҚР ДСМ-17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26931 болып тіркелген) мынадай өзгеріс енігізлсін: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"Қазақстан Республикасы Үкiметiнiң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232)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w:t>
      </w:r>
    </w:p>
    <w:bookmarkEnd w:id="9"/>
    <w:bookmarkStart w:name="z16" w:id="10"/>
    <w:p>
      <w:pPr>
        <w:spacing w:after="0"/>
        <w:ind w:left="0"/>
        <w:jc w:val="both"/>
      </w:pPr>
      <w:r>
        <w:rPr>
          <w:rFonts w:ascii="Times New Roman"/>
          <w:b w:val="false"/>
          <w:i w:val="false"/>
          <w:color w:val="000000"/>
          <w:sz w:val="28"/>
        </w:rPr>
        <w:t>
      Ішкі істер министрлігі</w:t>
      </w:r>
    </w:p>
    <w:bookmarkEnd w:id="10"/>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w:t>
      </w:r>
    </w:p>
    <w:bookmarkEnd w:id="12"/>
    <w:bookmarkStart w:name="z19" w:id="13"/>
    <w:p>
      <w:pPr>
        <w:spacing w:after="0"/>
        <w:ind w:left="0"/>
        <w:jc w:val="both"/>
      </w:pPr>
      <w:r>
        <w:rPr>
          <w:rFonts w:ascii="Times New Roman"/>
          <w:b w:val="false"/>
          <w:i w:val="false"/>
          <w:color w:val="000000"/>
          <w:sz w:val="28"/>
        </w:rPr>
        <w:t>
      Оқу-ағарту министрлігі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