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4c0a" w14:textId="bc34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2026 жылғы 11 маусымдағы № 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бұйрықпен бекітілген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Наурызым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мекемелердің ережелерінде:</w:t>
      </w:r>
    </w:p>
    <w:bookmarkEnd w:id="2"/>
    <w:bookmarkStart w:name="z7" w:id="3"/>
    <w:p>
      <w:pPr>
        <w:spacing w:after="0"/>
        <w:ind w:left="0"/>
        <w:jc w:val="both"/>
      </w:pPr>
      <w:r>
        <w:rPr>
          <w:rFonts w:ascii="Times New Roman"/>
          <w:b w:val="false"/>
          <w:i w:val="false"/>
          <w:color w:val="000000"/>
          <w:sz w:val="28"/>
        </w:rPr>
        <w:t>
      12-тармақтың екінші абзацы мынадай редакцияда жазылсын:</w:t>
      </w:r>
    </w:p>
    <w:bookmarkEnd w:id="3"/>
    <w:bookmarkStart w:name="z8" w:id="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"8. Заңды тұлғаның орналасқан жері – индекс 070200, Қазақстан Республикасы, Абай облысы, Аягөз ауданы, Аягөз қаласы, Ақтамберді көшесі, 6 үй, 1 пәт.";</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"8. Заңды тұлғаның орналасқан жері – индекс 071400, Қазақстан Республикасы, Абай облысы, Семей қаласы, Дулат Бабатайұлы көшесі, 13 үй, т.е.б. 7.";</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"8. Заңды тұлғаның орналасқан жері – индекс 110800, Қазақстан Республикасы, Қостанай облысы, Қамысты ауданы, Қамысты ауылдық округі, Қамысты ауылы, Тәуелсіздік көшесі, 4 үй.";</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"8. Заңды тұлғаның орналасқан жері – индекс 111100, Қазақстан Республикасы, Қостанай облысы, Қостанай ауданы, Тобыл қаласы, Механизаторов көшесі, 21.";</w:t>
      </w:r>
    </w:p>
    <w:bookmarkEnd w:id="12"/>
    <w:bookmarkStart w:name="z21"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"8. Заңды тұлғаның орналасқан жері – индекс 150800, Қазақстан Республикасы, Солтүстік Қазақстан облысы, Мағжан Жұмабаев ауданы, Булаев қаласы, Мир көшесі, 12А.".</w:t>
      </w:r>
    </w:p>
    <w:bookmarkEnd w:id="14"/>
    <w:bookmarkStart w:name="z24" w:id="1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құқықтық қамтамасыз ету басқармасы Қазақстан Республикасының заңнамасында белгіленген тәртіппен:</w:t>
      </w:r>
    </w:p>
    <w:bookmarkEnd w:id="15"/>
    <w:bookmarkStart w:name="z25" w:id="16"/>
    <w:p>
      <w:pPr>
        <w:spacing w:after="0"/>
        <w:ind w:left="0"/>
        <w:jc w:val="both"/>
      </w:pPr>
      <w:r>
        <w:rPr>
          <w:rFonts w:ascii="Times New Roman"/>
          <w:b w:val="false"/>
          <w:i w:val="false"/>
          <w:color w:val="000000"/>
          <w:sz w:val="28"/>
        </w:rPr>
        <w:t>
      1) осы бұйрық қабылданған күннен бастап бес жұмыс күн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6" w:id="17"/>
    <w:p>
      <w:pPr>
        <w:spacing w:after="0"/>
        <w:ind w:left="0"/>
        <w:jc w:val="both"/>
      </w:pPr>
      <w:r>
        <w:rPr>
          <w:rFonts w:ascii="Times New Roman"/>
          <w:b w:val="false"/>
          <w:i w:val="false"/>
          <w:color w:val="000000"/>
          <w:sz w:val="28"/>
        </w:rPr>
        <w:t xml:space="preserve">
      2) осы бұйрықты Қазақстан Республикасының Денсаулық сақтау министрлігі Санитариялық-эпидемиологиялық бақылау комитетінің (бұдан әрі – Комитет) интернет-ресурсында орналастыруды қамтамасыз етсін. </w:t>
      </w:r>
    </w:p>
    <w:bookmarkEnd w:id="17"/>
    <w:bookmarkStart w:name="z27" w:id="18"/>
    <w:p>
      <w:pPr>
        <w:spacing w:after="0"/>
        <w:ind w:left="0"/>
        <w:jc w:val="both"/>
      </w:pPr>
      <w:r>
        <w:rPr>
          <w:rFonts w:ascii="Times New Roman"/>
          <w:b w:val="false"/>
          <w:i w:val="false"/>
          <w:color w:val="000000"/>
          <w:sz w:val="28"/>
        </w:rPr>
        <w:t>
      3. Осы бұйрықтың орындалуын бақылау Комитет төрағасының жетекшілік ететін орынбасарына жүктелсін.</w:t>
      </w:r>
    </w:p>
    <w:bookmarkEnd w:id="18"/>
    <w:bookmarkStart w:name="z28" w:id="1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0"/>
              <w:ind w:left="0"/>
              <w:jc w:val="left"/>
            </w:pPr>
          </w:p>
          <w:p>
            <w:pPr>
              <w:spacing w:after="20"/>
              <w:ind w:left="20"/>
              <w:jc w:val="both"/>
            </w:pPr>
            <w:r>
              <w:rPr>
                <w:rFonts w:ascii="Times New Roman"/>
                <w:b w:val="false"/>
                <w:i/>
                <w:color w:val="000000"/>
                <w:sz w:val="20"/>
              </w:rPr>
              <w:t xml:space="preserve">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