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b12b" w14:textId="018b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2025 жылғы 10 маусымдағы Ақсу қаласының мәдениет және тілдерді дамыту бөлімі мемлекеттік мекемесінің Ережесін бекіту туралы" № 330/5 қаулысына өзгеріс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2026 жылғы 4 ақпандағы № 47/2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"Тіл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25-3-бабы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және "Әкімшілік құқық бұзушылық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729-бабына</w:t>
      </w:r>
      <w:r>
        <w:rPr>
          <w:rFonts w:ascii="Times New Roman"/>
          <w:b w:val="false"/>
          <w:i w:val="false"/>
          <w:color w:val="000000"/>
          <w:sz w:val="28"/>
        </w:rPr>
        <w:t>, осы Кодекстің 75-тармағы 2-1) тармақшасына сәйкес Ақсу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2025 жылғы 10 маусымдағы "Ақсу қаласының мәдениет және тілдерді дамыту бөлімі" мемлекеттік мекемесінің Ережесін бекіту туралы" № 330/5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және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мәдениет және тілдерді дамыту бөлімі" мемлекеттік мекемесі туралы Ережеде: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16-тармақшасы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18/16)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 туралы істерді қарау және Қазақстан Республикасының тіл туралы заңнамасын бұзғаны үшін әкімшілік жаза қолдану;";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16-1), 16-2) тармақшалармен толықтырылсын: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азаматтарды қандай да бір белгілер бойынша кемсітуге жол бермеу бойынша түсіндіру жұмыстарын жүзеге асыру;";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"16-2) Қазақстан Республикасының "Рұқсаттар және хабарламалар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 мандаттық хабарламаларды қабылдауды және қарауды жүзеге асыру;".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"Ақсу қаласы мәдениет және тілдерді дамыту бөлімі" мемлекеттік мекемесі заңнамада белгіленген тәртіппен: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Ақсу қаласы әкімдігінің интернет-ресурсында орналастыруды;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қолдануды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Р.А.Негмановаға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ресми жарияланған күнінен бастап күнтізбелік он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