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067b" w14:textId="d320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Төтенше жағдайлар министрінің 2025 жылғы 10 сәуірдегі № 129 бұйрығына өзгеріс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м.а. 2026 жылғы 13 маусымдағы № 222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нормаларын бекіту туралы" Қазақстан Республикасы Төтенше жағдайлар министрінің 2025 жылғы 10 сәуірдегі № 129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Төтенше жағдайлар министрлігінің бөлімшелерін байланыс құралдарымен, ұйымдастыру техникасымен, бағдарламалық қамтамасыз етумен, ақпаратты қорғаудың аппараттық және бағдарламалық құралдарымен жабдықтаудың заттай </w:t>
      </w:r>
      <w:r>
        <w:rPr>
          <w:rFonts w:ascii="Times New Roman"/>
          <w:b w:val="false"/>
          <w:i w:val="false"/>
          <w:color w:val="000000"/>
          <w:sz w:val="28"/>
        </w:rPr>
        <w:t>нормаларында</w:t>
      </w:r>
    </w:p>
    <w:bookmarkEnd w:id="2"/>
    <w:bookmarkStart w:name="z9" w:id="3"/>
    <w:p>
      <w:pPr>
        <w:spacing w:after="0"/>
        <w:ind w:left="0"/>
        <w:jc w:val="both"/>
      </w:pPr>
      <w:r>
        <w:rPr>
          <w:rFonts w:ascii="Times New Roman"/>
          <w:b w:val="false"/>
          <w:i w:val="false"/>
          <w:color w:val="000000"/>
          <w:sz w:val="28"/>
        </w:rPr>
        <w:t>
      1-реттік нөмірдегі жол мынадай редакцияда жазылсын:</w:t>
      </w:r>
    </w:p>
    <w:bookmarkEnd w:id="3"/>
    <w:bookmarkStart w:name="z10"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телефон станциясы (бұдан әрі - АТС)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Абоненттер арасындағы ішкі және сыртқы телефон байланысын жүзеге асыруға арналған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 (бұдан әрі - ТЖМ), Өртке қарсы қызмет комитеті (бұдан әрі - ӨҚҚК), Азаматтық қорғаныс және әскери бөлімдер комитеті (бұдан әрі - АҚжӘБК), Мемлекеттік материалдық резервтер комитеті (бұдан әрі - ММРК), Өнеркәсіптік қауіпсіздік комитеті (бұдан әрі - ӨҚК), астананың, облыстардың, республикалық маңызы бар қалалардың Төтенше жағдайлар департаменттері (бұдан әрі - ТЖД), ТЖД қалалық, аудандық төтенше жағдайлар басқармалары мен бөлімдері</w:t>
            </w:r>
          </w:p>
        </w:tc>
      </w:tr>
    </w:tbl>
    <w:bookmarkStart w:name="z11" w:id="5"/>
    <w:p>
      <w:pPr>
        <w:spacing w:after="0"/>
        <w:ind w:left="0"/>
        <w:jc w:val="both"/>
      </w:pPr>
      <w:r>
        <w:rPr>
          <w:rFonts w:ascii="Times New Roman"/>
          <w:b w:val="false"/>
          <w:i w:val="false"/>
          <w:color w:val="000000"/>
          <w:sz w:val="28"/>
        </w:rPr>
        <w:t>
      ".</w:t>
      </w:r>
    </w:p>
    <w:bookmarkEnd w:id="5"/>
    <w:bookmarkStart w:name="z12" w:id="6"/>
    <w:p>
      <w:pPr>
        <w:spacing w:after="0"/>
        <w:ind w:left="0"/>
        <w:jc w:val="both"/>
      </w:pPr>
      <w:r>
        <w:rPr>
          <w:rFonts w:ascii="Times New Roman"/>
          <w:b w:val="false"/>
          <w:i w:val="false"/>
          <w:color w:val="000000"/>
          <w:sz w:val="28"/>
        </w:rPr>
        <w:t>
      2. Қазақстан Республикасы Төтенше жағдайлар министрлігінің Ақпараттандыру, цифрландыру және байланыс департаменті Қазақстан Республикасы заңнамасында белгіленген тәртіпте:</w:t>
      </w:r>
    </w:p>
    <w:bookmarkEnd w:id="6"/>
    <w:bookmarkStart w:name="z13" w:id="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жіберу;</w:t>
      </w:r>
    </w:p>
    <w:bookmarkEnd w:id="7"/>
    <w:bookmarkStart w:name="z14"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9"/>
    <w:bookmarkStart w:name="z16" w:id="10"/>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Тұрсынбаев</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