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d626" w14:textId="888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кеңесшісі – Стратегиялық жоспарлау және реформалар агенттігі төрағасының 2026 жылғы 22 маусымдағы № 32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8" w:id="3"/>
    <w:p>
      <w:pPr>
        <w:spacing w:after="0"/>
        <w:ind w:left="0"/>
        <w:jc w:val="both"/>
      </w:pPr>
      <w:r>
        <w:rPr>
          <w:rFonts w:ascii="Times New Roman"/>
          <w:b w:val="false"/>
          <w:i w:val="false"/>
          <w:color w:val="000000"/>
          <w:sz w:val="28"/>
        </w:rPr>
        <w:t>
      "Егер Ұлттық статистика бюросына заңдармен кіріс әкелетін қызметті жүзеге асыру құқығы берілсе, онда мұндай қызметтен алынған кіріс мемлекеттік бюджеттің кірісіне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"3)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"47)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16" w:id="6"/>
    <w:p>
      <w:pPr>
        <w:spacing w:after="0"/>
        <w:ind w:left="0"/>
        <w:jc w:val="both"/>
      </w:pPr>
      <w:r>
        <w:rPr>
          <w:rFonts w:ascii="Times New Roman"/>
          <w:b w:val="false"/>
          <w:i w:val="false"/>
          <w:color w:val="000000"/>
          <w:sz w:val="28"/>
        </w:rPr>
        <w:t>
      "39) Қазақстан Республикасы Құрылтайының, Қазақстан Республикасы Президенті Әкімшілігі бөлімдерінің, Қазақстан Республикасы Үкіметінің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 тармақша</w:t>
      </w:r>
      <w:r>
        <w:rPr>
          <w:rFonts w:ascii="Times New Roman"/>
          <w:b w:val="false"/>
          <w:i w:val="false"/>
          <w:color w:val="000000"/>
          <w:sz w:val="28"/>
        </w:rPr>
        <w:t xml:space="preserve"> мынадай редакцияда жазылсын: </w:t>
      </w:r>
    </w:p>
    <w:bookmarkStart w:name="z18" w:id="7"/>
    <w:p>
      <w:pPr>
        <w:spacing w:after="0"/>
        <w:ind w:left="0"/>
        <w:jc w:val="both"/>
      </w:pPr>
      <w:r>
        <w:rPr>
          <w:rFonts w:ascii="Times New Roman"/>
          <w:b w:val="false"/>
          <w:i w:val="false"/>
          <w:color w:val="000000"/>
          <w:sz w:val="28"/>
        </w:rPr>
        <w:t>
      "56-6) кәсіптік біліктілікті тану саласында астанадағы, облыстардағы, республикалық маңызы бар қалалардағы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қалыптастыру;".</w:t>
      </w:r>
    </w:p>
    <w:bookmarkEnd w:id="7"/>
    <w:bookmarkStart w:name="z19" w:id="8"/>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Әкімшілік-құқықтық қамтамасыз ету департаменті заңнамада белгіленген тәртіппен:</w:t>
      </w:r>
    </w:p>
    <w:bookmarkEnd w:id="8"/>
    <w:bookmarkStart w:name="z20" w:id="9"/>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21" w:id="10"/>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10"/>
    <w:bookmarkStart w:name="z22" w:id="11"/>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аппарат басшысына жүктелсін.</w:t>
      </w:r>
    </w:p>
    <w:bookmarkEnd w:id="11"/>
    <w:bookmarkStart w:name="z23" w:id="1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Президентінің кеңесшісі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Стратегиялық жоспарлау және</w:t>
            </w:r>
          </w:p>
          <w:p>
            <w:pPr>
              <w:spacing w:after="20"/>
              <w:ind w:left="20"/>
              <w:jc w:val="both"/>
            </w:pPr>
          </w:p>
          <w:p>
            <w:pPr>
              <w:spacing w:after="0"/>
              <w:ind w:left="0"/>
              <w:jc w:val="left"/>
            </w:pPr>
          </w:p>
          <w:p>
            <w:pPr>
              <w:spacing w:after="20"/>
              <w:ind w:left="20"/>
              <w:jc w:val="both"/>
            </w:pPr>
            <w:r>
              <w:rPr>
                <w:rFonts w:ascii="Times New Roman"/>
                <w:b w:val="false"/>
                <w:i/>
                <w:color w:val="000000"/>
                <w:sz w:val="20"/>
              </w:rPr>
              <w:t>реформалар агенттігі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