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de05" w14:textId="5bcd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кірістерін болжау әдістемесін бекіту туралы" Қазақстан Республикасы Премьер-Министрінің орынбасары – Ұлттық экономика министрінің 2025 жылғы 30 сәуірдегі № 138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23 маусымдағы № 157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"Бюджет кірістерін болжау әдістемесін бекіту туралы" Қазақстан Республикасы Премьер-Министрінің орынбасары – Ұлттық экономика министрінің 2025 жылғы 30 сәуірдегі № 138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Бюджет кірістерін болжау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"2. Жергілікті бюджетке кірістерді болжау астананың, облыстың, республикалық маңызы бар қаланың жергілікті атқарушы органы айқындайтын тәртіппен Әдістеме негізінде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"4. Республикалық бюджетке, жергілікті бюджетке және Қазақстан Республикасының Ұлттық қорына кірістерді болжау кезінде елдің әлеуметтік-экономикалық даму болжамының (бұдан әрі – ӘЭДБ) макроэкономикалық көрсеткіштері және астананың, облыстардың, республикалық маңызы бар қалалардың даму жоспарлары номиналды мәнде пайдаланылады.";</w:t>
      </w:r>
    </w:p>
    <w:bookmarkEnd w:id="4"/>
    <w:bookmarkStart w:name="z13" w:id="5"/>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5"/>
    <w:bookmarkStart w:name="z14" w:id="6"/>
    <w:p>
      <w:pPr>
        <w:spacing w:after="0"/>
        <w:ind w:left="0"/>
        <w:jc w:val="both"/>
      </w:pPr>
      <w:r>
        <w:rPr>
          <w:rFonts w:ascii="Times New Roman"/>
          <w:b w:val="false"/>
          <w:i w:val="false"/>
          <w:color w:val="000000"/>
          <w:sz w:val="28"/>
        </w:rPr>
        <w:t xml:space="preserve">
      "8) "Астана" халықаралық қаржы орталығының инвестициялық резиденті болып табылатын шетел азаматы немесе азаматтығы жоқ адамның резиденттігін растайтын құжаттың берілгені үшін алым;";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"40. Астананың, облыстардың, республикалық маңызы бар қалалардың бюджеттерінен берілетін трансферттер (астананың, облыстардың, республикалық маңызы бар қалалардың бюджеттерінен берілетін бюджеттік алып қоюлар) Бюджет кодексінің 80-бабына сәйкес есептеледі.";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"46. Қазақстан Республикасының азаматтарына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уәкілетті органның деректері бойынша немесе болжанатын жылы инфляция деңгейіне түзетілген ағымдағы қаржы жылының күтілетін түсімін бағалау негізге алына отырып жүзеге асырылады.</w:t>
      </w:r>
    </w:p>
    <w:bookmarkEnd w:id="8"/>
    <w:bookmarkStart w:name="z19" w:id="9"/>
    <w:p>
      <w:pPr>
        <w:spacing w:after="0"/>
        <w:ind w:left="0"/>
        <w:jc w:val="both"/>
      </w:pPr>
      <w:r>
        <w:rPr>
          <w:rFonts w:ascii="Times New Roman"/>
          <w:b w:val="false"/>
          <w:i w:val="false"/>
          <w:color w:val="000000"/>
          <w:sz w:val="28"/>
        </w:rPr>
        <w:t>
      47. Республикалық бюджеттен астананың, облыстардың, республикалық маңызы бар қалалардың бюджеттеріне трансферттер Бюджет кодексінің 80-бабына сәйкес есептеледі.".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абзацының орыс тіліндегі мәтініне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абзацының орыс тіліндегі мәтініне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тармақтың</w:t>
      </w:r>
      <w:r>
        <w:rPr>
          <w:rFonts w:ascii="Times New Roman"/>
          <w:b w:val="false"/>
          <w:i w:val="false"/>
          <w:color w:val="000000"/>
          <w:sz w:val="28"/>
        </w:rPr>
        <w:t xml:space="preserve"> жетінші абзацының орыс тіліндегі мәтініне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1) тармақшасының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он төртінші абзацының орыс тіліндегі мәтініне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Start w:name="z37" w:id="10"/>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заңнамада белгіленген тәртіппен осы бұйрыққа қол қойылған күннен бастап бес жұмыс күні ішінде ресми жарияланғаннан кейін оны Қазақстан Республикасының нормативтік құқықтық актілерінің эталондық бақылау банкінде және Қазақстан Республикасы Ұлттық экономика министрлігінің интернет-ресурсында орналастыру үшін жіберуді қамтамасыз етсін.</w:t>
      </w:r>
    </w:p>
    <w:bookmarkEnd w:id="10"/>
    <w:bookmarkStart w:name="z38"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бірінші вице-министріне жүктелсін.</w:t>
      </w:r>
    </w:p>
    <w:bookmarkEnd w:id="11"/>
    <w:bookmarkStart w:name="z39" w:id="12"/>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