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36a3" w14:textId="b833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қаржының жай-күйі туралы болжамды мәліметтерді есептеу әдістемесін және Үкіметтік борыштың, жергілікті атқарушы органдар борышының, мемлекеттік кепілдіктер беру, экспортты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кепілгерлігін беру, квазимемлекеттік сектор субъектілерінің сыртқы борышының лимиттерін айқындау, сыртқы қарыздарды тарту құқығы берілген квазимемлекеттік сектор субъектілерінің өлшемшарттарын айқындау және тізбесін қалыптастыру әдістемесін бекіту туралы" Қазақстан Республикасы Премьер-Министрінің орынбасары - Ұлттық экономика министрінің 2025 жылғы 27 мамырдағы № 37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20 наурыздағы № 20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күшіне енеді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"Мемлекеттік қаржының жай-күйі туралы болжамды мәліметтерді есептеу әдістемесін және Үкіметтік борыштың, жергілікті атқарушы органдар борышының, мемлекеттік кепілдіктер беру, экспортты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кепілгерлігін беру, квазимемлекеттік сектор субъектілерінің сыртқы борышының лимиттерін айқындау, сыртқы қарыздарды тарту құқығы берілген квазимемлекеттік сектор субъектілерінің өлшемшарттарын айқындау және тізбесін қалыптастыру әдістемесін бекіту туралы" Қазақстан Республикасы Премьер-Министрінің орынбасары - Ұлттық экономика министрінің 2025 жылғы 27 мамырдағы № 37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"Мемлекеттік қаржының жай-күйі туралы болжамды мәліметтерді есептеу әдістемесін және Үкіметтік борыштың, жергілікті атқарушы органдар борышының, мемлекеттік кепілдіктер беру, экспортты қолдау бойынша мемлекеттік кепілдіктер беру, жеке кәсіпкерлікті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кепілгерлігін беру, квазимемлекеттік сектор субъектілерінің сыртқы борышының лимиттерін айқындау, сыртқы қарыздарды тарту құқығы берілген квазимемлекеттік сектор субъектілерінің өлшемшарттарын айқындау және тізбесін қалыптастыру әдістемесін бекіту туралы";</w:t>
      </w:r>
    </w:p>
    <w:bookmarkEnd w:id="2"/>
    <w:bookmarkStart w:name="z10"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11" w:id="4"/>
    <w:p>
      <w:pPr>
        <w:spacing w:after="0"/>
        <w:ind w:left="0"/>
        <w:jc w:val="both"/>
      </w:pPr>
      <w:r>
        <w:rPr>
          <w:rFonts w:ascii="Times New Roman"/>
          <w:b w:val="false"/>
          <w:i w:val="false"/>
          <w:color w:val="000000"/>
          <w:sz w:val="28"/>
        </w:rPr>
        <w:t>
      "2) осы бұйрыққа 2-қосымшаға сәйкес Үкіметтік борыштың, жергілікті атқарушы органдар борышының, мемлекеттік кепілдіктер беру, экспортты қолдау бойынша мемлекеттік кепілдіктер беру, жеке кәсіпкерлікті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кепілгерліктерін беру, квазимемлекеттік сектор субъектілерінің сыртқы борышының лимиттерін айқындау, сыртқы қарыздарды тарту құқығы берілген квазимемлекеттік сектор субъектілерінің өлшемшарттарын айқындау және тізбесін қалыптастыру әдістемесі.";</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Үкіметтік борыштың, жергілікті атқарушы органдар борышының, мемлекеттік кепілдіктер беру, экспортты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кепілгерлігін беру, квазимемлекеттік сектор субъектілерінің сыртқы борышының лимиттерін айқындау, сыртқы қарыздарды тарту құқығы берілген квазимемлекеттік сектор субъектілерінің өлшемшарттарын айқындау және тізбесін қалыптастыру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"Үкіметтік борыштың, жергілікті атқарушы органдар борышының, мемлекеттік кепілдіктер беру, экспортты қолдау бойынша мемлекеттік кепілдіктер беру, жеке кәсіпкерлікті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кепілгерліктерін беру, квазимемлекеттік сектор субъектілерінің сыртқы борышының лимиттерін айқындау, сыртқы қарыздарды тарту құқығы берілген квазимемлекеттік сектор субъектілерінің өлшемшарттарын айқындау және тізбесін қалыптастыру әдістемесі.";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xml:space="preserve">
      "1. Осы Үкіметтік борыштың, жергілікті атқарушы органдар борышының, мемлекеттік кепілдіктер беру, экспортты қолдау бойынша мемлекеттік кепілдіктер беру, жеке кәсіпкерлікті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кепілгерліктерін беру, квазимемлекеттік сектор субъектілерінің сыртқы борышының лимиттерін айқындау, сыртқы қарыздарды тарту құқығы берілген квазимемлекеттік сектор субъектілерінің өлшемшарттарын айқындау және тізбесін қалыптастыру әдістемесі (бұдан әрі – Әдістеме) топішілік қаржыландыру жөніндегі мәмілелерді және мемлекеттік кепілдікпен қамтамасыз етілген мемлекеттік емес қарыздарды қоспағанда, Қазақстан Республикасы Президентінің 2022 жылғы 10 қыркүйектегі № 1005 Жарлығымен бекітілген Қазақстан Республикасының мемлекеттік қаржысын басқарудың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 xml:space="preserve"> (бұдан әрі – Тұжырымдама) белгіленген шектеулер шеңберінде Қазақстан Республикасы Бюджет кодексінің 137-бабының 1-тармағының 3) тармақшасына және 146-бабының 3-тармағына сәйкес әзірленді.";</w:t>
      </w:r>
    </w:p>
    <w:bookmarkEnd w:id="7"/>
    <w:bookmarkStart w:name="z17" w:id="8"/>
    <w:p>
      <w:pPr>
        <w:spacing w:after="0"/>
        <w:ind w:left="0"/>
        <w:jc w:val="both"/>
      </w:pPr>
      <w:r>
        <w:rPr>
          <w:rFonts w:ascii="Times New Roman"/>
          <w:b w:val="false"/>
          <w:i w:val="false"/>
          <w:color w:val="000000"/>
          <w:sz w:val="28"/>
        </w:rPr>
        <w:t xml:space="preserve">
      "2. Үкіметтік борыштың, жергілікті атқарушы органдар борышының, мемлекеттік кепілдіктер беру, экспортты қолдау бойынша мемлекеттік кепілдіктер беру, жеке кәсіпкерлікті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кепілгерліктерін беру, квазимемлекеттік сектор субъектілерінің сыртқы борышының лимиттерін айқындау мерзімдері мен кезеңдері Бюджет кодексінің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51-баптарының</w:t>
      </w:r>
      <w:r>
        <w:rPr>
          <w:rFonts w:ascii="Times New Roman"/>
          <w:b w:val="false"/>
          <w:i w:val="false"/>
          <w:color w:val="000000"/>
          <w:sz w:val="28"/>
        </w:rPr>
        <w:t xml:space="preserve"> 6-тармақтарына сәйкес Қазақстан Республикасының ұзақ мерзімді даму болжамын және Қазақстан Республикасының әлеуметтік-экономикалық даму болжамын әзірлеуге тәуелді болады.";</w:t>
      </w:r>
    </w:p>
    <w:bookmarkEnd w:id="8"/>
    <w:bookmarkStart w:name="z18" w:id="9"/>
    <w:p>
      <w:pPr>
        <w:spacing w:after="0"/>
        <w:ind w:left="0"/>
        <w:jc w:val="both"/>
      </w:pPr>
      <w:r>
        <w:rPr>
          <w:rFonts w:ascii="Times New Roman"/>
          <w:b w:val="false"/>
          <w:i w:val="false"/>
          <w:color w:val="000000"/>
          <w:sz w:val="28"/>
        </w:rPr>
        <w:t>
      "3. Үкіметтік борыштың, жергілікті атқарушы органдар борышының, мемлекеттік кепілдіктер беру, экспортты қолдау бойынша мемлекеттік кепілдіктер беру, жеке кәсіпкерлікті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кепілгерліктерін беру, квазимемлекеттік сектор субъектілерінің сыртқы борышының айқындалған лимиттерінің мөлшері мың теңгеге дейінгі дәлдікпен дөңгелектенеді.";</w:t>
      </w:r>
    </w:p>
    <w:bookmarkEnd w:id="9"/>
    <w:bookmarkStart w:name="z19" w:id="10"/>
    <w:p>
      <w:pPr>
        <w:spacing w:after="0"/>
        <w:ind w:left="0"/>
        <w:jc w:val="both"/>
      </w:pPr>
      <w:r>
        <w:rPr>
          <w:rFonts w:ascii="Times New Roman"/>
          <w:b w:val="false"/>
          <w:i w:val="false"/>
          <w:color w:val="000000"/>
          <w:sz w:val="28"/>
        </w:rPr>
        <w:t>
      мынадай мазмұндағы 4-1-параграфпен толықтырылсын:</w:t>
      </w:r>
    </w:p>
    <w:bookmarkEnd w:id="10"/>
    <w:bookmarkStart w:name="z20" w:id="11"/>
    <w:p>
      <w:pPr>
        <w:spacing w:after="0"/>
        <w:ind w:left="0"/>
        <w:jc w:val="both"/>
      </w:pPr>
      <w:r>
        <w:rPr>
          <w:rFonts w:ascii="Times New Roman"/>
          <w:b w:val="false"/>
          <w:i w:val="false"/>
          <w:color w:val="000000"/>
          <w:sz w:val="28"/>
        </w:rPr>
        <w:t>
      "4-1-параграф. Жеке кәсіпкерлікті қолдау бойынша мемлекеттік кепілдіктер беру лимитін айқындау</w:t>
      </w:r>
    </w:p>
    <w:bookmarkEnd w:id="11"/>
    <w:bookmarkStart w:name="z21" w:id="12"/>
    <w:p>
      <w:pPr>
        <w:spacing w:after="0"/>
        <w:ind w:left="0"/>
        <w:jc w:val="both"/>
      </w:pPr>
      <w:r>
        <w:rPr>
          <w:rFonts w:ascii="Times New Roman"/>
          <w:b w:val="false"/>
          <w:i w:val="false"/>
          <w:color w:val="000000"/>
          <w:sz w:val="28"/>
        </w:rPr>
        <w:t>
      13-1. Тиісті жылға арналған жеке кәсіпкерлікті қолдау бойынша мемлекеттік кепілдіктер беру лимиті қалыптастырылған кепілдік беруге арналған резервтің көлемі және жеке кәсіпкерлікті қолдау бойынша мемлекеттік кепілдіктердің қолданылу кезеңінде жеке кәсіпкерлікті дамытудың арнайы қорының меншікті капиталының мөлшері негізге алына отырып есептеледі, ол:</w:t>
      </w:r>
    </w:p>
    <w:bookmarkEnd w:id="12"/>
    <w:bookmarkStart w:name="z22" w:id="13"/>
    <w:p>
      <w:pPr>
        <w:spacing w:after="0"/>
        <w:ind w:left="0"/>
        <w:jc w:val="both"/>
      </w:pPr>
      <w:r>
        <w:rPr>
          <w:rFonts w:ascii="Times New Roman"/>
          <w:b w:val="false"/>
          <w:i w:val="false"/>
          <w:color w:val="000000"/>
          <w:sz w:val="28"/>
        </w:rPr>
        <w:t>
      LGG = (GR+OC) * 15%, мұндағы</w:t>
      </w:r>
    </w:p>
    <w:bookmarkEnd w:id="13"/>
    <w:bookmarkStart w:name="z23" w:id="14"/>
    <w:p>
      <w:pPr>
        <w:spacing w:after="0"/>
        <w:ind w:left="0"/>
        <w:jc w:val="both"/>
      </w:pPr>
      <w:r>
        <w:rPr>
          <w:rFonts w:ascii="Times New Roman"/>
          <w:b w:val="false"/>
          <w:i w:val="false"/>
          <w:color w:val="000000"/>
          <w:sz w:val="28"/>
        </w:rPr>
        <w:t>
      LGG – тиісті қаржы жылына жеке кәсіпкерлікті қолдау бойынша мемлекеттік кепілдіктер беру лимиті;</w:t>
      </w:r>
    </w:p>
    <w:bookmarkEnd w:id="14"/>
    <w:bookmarkStart w:name="z24" w:id="15"/>
    <w:p>
      <w:pPr>
        <w:spacing w:after="0"/>
        <w:ind w:left="0"/>
        <w:jc w:val="both"/>
      </w:pPr>
      <w:r>
        <w:rPr>
          <w:rFonts w:ascii="Times New Roman"/>
          <w:b w:val="false"/>
          <w:i w:val="false"/>
          <w:color w:val="000000"/>
          <w:sz w:val="28"/>
        </w:rPr>
        <w:t>
      GR – қаржыландыру сомасы 7 (жеті) миллиард теңгеден асатын жобаларға кепілдік беруге қалыптастырылған резервтің мөлшері;</w:t>
      </w:r>
    </w:p>
    <w:bookmarkEnd w:id="15"/>
    <w:bookmarkStart w:name="z25" w:id="16"/>
    <w:p>
      <w:pPr>
        <w:spacing w:after="0"/>
        <w:ind w:left="0"/>
        <w:jc w:val="both"/>
      </w:pPr>
      <w:r>
        <w:rPr>
          <w:rFonts w:ascii="Times New Roman"/>
          <w:b w:val="false"/>
          <w:i w:val="false"/>
          <w:color w:val="000000"/>
          <w:sz w:val="28"/>
        </w:rPr>
        <w:t>
      OC – жеке кәсіпкерлікті дамытудың арнайы қорының меншікті капиталы.</w:t>
      </w:r>
    </w:p>
    <w:bookmarkEnd w:id="16"/>
    <w:bookmarkStart w:name="z26" w:id="17"/>
    <w:p>
      <w:pPr>
        <w:spacing w:after="0"/>
        <w:ind w:left="0"/>
        <w:jc w:val="both"/>
      </w:pPr>
      <w:r>
        <w:rPr>
          <w:rFonts w:ascii="Times New Roman"/>
          <w:b w:val="false"/>
          <w:i w:val="false"/>
          <w:color w:val="000000"/>
          <w:sz w:val="28"/>
        </w:rPr>
        <w:t>
      13-2. Жеке кәсіпкерлікті қолдау бойынша мемлекеттік кепілдіктер беру лимитінің сомасын нақтылау тиісті қаржы жылы ішінде ағымдағы қаржы жылына арналған республикалық бюджетті нақтылау кезінде бюджеттік параметрлер өзгерген жағдайда жүргізіледі.".</w:t>
      </w:r>
    </w:p>
    <w:bookmarkEnd w:id="17"/>
    <w:bookmarkStart w:name="z27" w:id="18"/>
    <w:p>
      <w:pPr>
        <w:spacing w:after="0"/>
        <w:ind w:left="0"/>
        <w:jc w:val="both"/>
      </w:pPr>
      <w:r>
        <w:rPr>
          <w:rFonts w:ascii="Times New Roman"/>
          <w:b w:val="false"/>
          <w:i w:val="false"/>
          <w:color w:val="000000"/>
          <w:sz w:val="28"/>
        </w:rPr>
        <w:t>
      2. Қазақстан Республикасы Ұлттық экономика министрлігінің Бюджет саясаты департаменті заңнамада белгіленген тәртіппен осы бұйрыққа қол қойылған күннен бастап бес жұмыс күні ішінде оны Қазақстан Республикасының нормативтік құқықтық актілерінің эталондық бақылау банкінде орналастыру үшін жіберуді және алғашқы ресми жарияланғанынан кейін Қазақстан Республикасының Ұлттық экономика министрлігінің интернет-ресурсында орналастыруды қамтамасыз етсін.</w:t>
      </w:r>
    </w:p>
    <w:bookmarkEnd w:id="18"/>
    <w:bookmarkStart w:name="z28" w:id="19"/>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9"/>
    <w:bookmarkStart w:name="z29" w:id="20"/>
    <w:p>
      <w:pPr>
        <w:spacing w:after="0"/>
        <w:ind w:left="0"/>
        <w:jc w:val="both"/>
      </w:pPr>
      <w:r>
        <w:rPr>
          <w:rFonts w:ascii="Times New Roman"/>
          <w:b w:val="false"/>
          <w:i w:val="false"/>
          <w:color w:val="000000"/>
          <w:sz w:val="28"/>
        </w:rPr>
        <w:t>
      4. Осы бұйрық 2026 жылғы 12 шілдеден бастап күшіне енеді және ресми жариялануға тиіс.</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31" w:id="21"/>
    <w:p>
      <w:pPr>
        <w:spacing w:after="0"/>
        <w:ind w:left="0"/>
        <w:jc w:val="both"/>
      </w:pPr>
      <w:r>
        <w:rPr>
          <w:rFonts w:ascii="Times New Roman"/>
          <w:b w:val="false"/>
          <w:i w:val="false"/>
          <w:color w:val="000000"/>
          <w:sz w:val="28"/>
        </w:rPr>
        <w:t>
      "КЕЛІСІЛДІ"</w:t>
      </w:r>
    </w:p>
    <w:bookmarkEnd w:id="21"/>
    <w:bookmarkStart w:name="z32" w:id="22"/>
    <w:p>
      <w:pPr>
        <w:spacing w:after="0"/>
        <w:ind w:left="0"/>
        <w:jc w:val="both"/>
      </w:pPr>
      <w:r>
        <w:rPr>
          <w:rFonts w:ascii="Times New Roman"/>
          <w:b w:val="false"/>
          <w:i w:val="false"/>
          <w:color w:val="000000"/>
          <w:sz w:val="28"/>
        </w:rPr>
        <w:t>
      Қазақстан Республикасының</w:t>
      </w:r>
    </w:p>
    <w:bookmarkEnd w:id="22"/>
    <w:bookmarkStart w:name="z33" w:id="23"/>
    <w:p>
      <w:pPr>
        <w:spacing w:after="0"/>
        <w:ind w:left="0"/>
        <w:jc w:val="both"/>
      </w:pPr>
      <w:r>
        <w:rPr>
          <w:rFonts w:ascii="Times New Roman"/>
          <w:b w:val="false"/>
          <w:i w:val="false"/>
          <w:color w:val="000000"/>
          <w:sz w:val="28"/>
        </w:rPr>
        <w:t>
      Қаржы министрлігі</w:t>
      </w:r>
    </w:p>
    <w:bookmarkEnd w:id="23"/>
    <w:bookmarkStart w:name="z34" w:id="24"/>
    <w:p>
      <w:pPr>
        <w:spacing w:after="0"/>
        <w:ind w:left="0"/>
        <w:jc w:val="both"/>
      </w:pPr>
      <w:r>
        <w:rPr>
          <w:rFonts w:ascii="Times New Roman"/>
          <w:b w:val="false"/>
          <w:i w:val="false"/>
          <w:color w:val="000000"/>
          <w:sz w:val="28"/>
        </w:rPr>
        <w:t>
      "КЕЛІСІЛДІ"</w:t>
      </w:r>
    </w:p>
    <w:bookmarkEnd w:id="24"/>
    <w:bookmarkStart w:name="z35" w:id="25"/>
    <w:p>
      <w:pPr>
        <w:spacing w:after="0"/>
        <w:ind w:left="0"/>
        <w:jc w:val="both"/>
      </w:pPr>
      <w:r>
        <w:rPr>
          <w:rFonts w:ascii="Times New Roman"/>
          <w:b w:val="false"/>
          <w:i w:val="false"/>
          <w:color w:val="000000"/>
          <w:sz w:val="28"/>
        </w:rPr>
        <w:t>
      Қазақстан Республикасының</w:t>
      </w:r>
    </w:p>
    <w:bookmarkEnd w:id="25"/>
    <w:bookmarkStart w:name="z36" w:id="26"/>
    <w:p>
      <w:pPr>
        <w:spacing w:after="0"/>
        <w:ind w:left="0"/>
        <w:jc w:val="both"/>
      </w:pPr>
      <w:r>
        <w:rPr>
          <w:rFonts w:ascii="Times New Roman"/>
          <w:b w:val="false"/>
          <w:i w:val="false"/>
          <w:color w:val="000000"/>
          <w:sz w:val="28"/>
        </w:rPr>
        <w:t>
      Ұлттық Банкі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