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4cf9" w14:textId="0284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ауылдық округтер әкімдері аппараттарының мемлекеттік қызметшілеріне 2026 жылы әлеуметтiк қолдау шараларын ұсыну туралы</w:t>
      </w:r>
    </w:p>
    <w:p>
      <w:pPr>
        <w:spacing w:after="0"/>
        <w:ind w:left="0"/>
        <w:jc w:val="both"/>
      </w:pPr>
      <w:r>
        <w:rPr>
          <w:rFonts w:ascii="Times New Roman"/>
          <w:b w:val="false"/>
          <w:i w:val="false"/>
          <w:color w:val="000000"/>
          <w:sz w:val="28"/>
        </w:rPr>
        <w:t>Қостанай облысы Қостанай ауданы мәслихатының 2026 жылғы 13 наурыздағы № 341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2026 жылы Қостанай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ауылдық елді мекендерге келген мамандар үшін айлық есептік көрсеткіштің екі мың еселенген мөлшерінен аспайтын сомада ұсынылсын.</w:t>
      </w:r>
    </w:p>
    <w:bookmarkEnd w:id="3"/>
    <w:bookmarkStart w:name="z8" w:id="4"/>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