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ae1c" w14:textId="2a0a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14 қарашадағы № 105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2026 жылғы 15 сәуірдегі № 443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w:t>
      </w:r>
      <w:r>
        <w:rPr>
          <w:rFonts w:ascii="Times New Roman"/>
          <w:b w:val="false"/>
          <w:i w:val="false"/>
          <w:color w:val="000000"/>
          <w:sz w:val="28"/>
        </w:rPr>
        <w:t>№ 105</w:t>
      </w:r>
      <w:r>
        <w:rPr>
          <w:rFonts w:ascii="Times New Roman"/>
          <w:b w:val="false"/>
          <w:i w:val="false"/>
          <w:color w:val="000000"/>
          <w:sz w:val="28"/>
        </w:rPr>
        <w:t xml:space="preserve"> шешіміне (Нормативтік құқықтық актілерді мемлекеттік тіркеу тізілімінде № 10083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 тын құжаттарды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3"/>
    <w:bookmarkStart w:name="z41" w:id="3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4"/>
    <w:bookmarkStart w:name="z42" w:id="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5"/>
    <w:bookmarkStart w:name="z43" w:id="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6"/>
    <w:bookmarkStart w:name="z44"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