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98eb1" w14:textId="ea98e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жылы Әулиекөл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туралы</w:t>
      </w:r>
    </w:p>
    <w:p>
      <w:pPr>
        <w:spacing w:after="0"/>
        <w:ind w:left="0"/>
        <w:jc w:val="both"/>
      </w:pPr>
      <w:r>
        <w:rPr>
          <w:rFonts w:ascii="Times New Roman"/>
          <w:b w:val="false"/>
          <w:i w:val="false"/>
          <w:color w:val="000000"/>
          <w:sz w:val="28"/>
        </w:rPr>
        <w:t>Қостанай облысы Әулиекөл ауданы мәслихатының 2026 жылғы 28 сәуірдегі № 439 шешімі</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8-тармағына, "Қазақстан Республикасының мемлекеттік қызметі туралы" Қазақстан Республикасы Заңының </w:t>
      </w:r>
      <w:r>
        <w:rPr>
          <w:rFonts w:ascii="Times New Roman"/>
          <w:b w:val="false"/>
          <w:i w:val="false"/>
          <w:color w:val="000000"/>
          <w:sz w:val="28"/>
        </w:rPr>
        <w:t>56-бабының</w:t>
      </w:r>
      <w:r>
        <w:rPr>
          <w:rFonts w:ascii="Times New Roman"/>
          <w:b w:val="false"/>
          <w:i w:val="false"/>
          <w:color w:val="000000"/>
          <w:sz w:val="28"/>
        </w:rPr>
        <w:t xml:space="preserve"> 12-тармағына,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бұйрығына (Нормативтік құқықтық актілерді мемлекеттік тіркеу тізілімінде № 9946 болып тіркелген) сәйкес,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2026 жылы Әулиекөл ауданының ауылдық елді мекендеріне жұмыс істеуге және тұру үшін келген ауылдар, кенттер, ауылдық округтер әкімдері аппараттарының мемлекеттік қызметшілеріне денсаулық сақтау, білім беру, әлеуметтік қамсыздандыру, мәдениет, спорт және агроөнеркәсіптік кешен саласындағы мамандарға мынадай әлеуметтік қолдау көрсетілсін: </w:t>
      </w:r>
    </w:p>
    <w:bookmarkEnd w:id="1"/>
    <w:bookmarkStart w:name="z6" w:id="2"/>
    <w:p>
      <w:pPr>
        <w:spacing w:after="0"/>
        <w:ind w:left="0"/>
        <w:jc w:val="both"/>
      </w:pPr>
      <w:r>
        <w:rPr>
          <w:rFonts w:ascii="Times New Roman"/>
          <w:b w:val="false"/>
          <w:i w:val="false"/>
          <w:color w:val="000000"/>
          <w:sz w:val="28"/>
        </w:rPr>
        <w:t xml:space="preserve">
      1) айлық есептік көрсеткіштің жүз еселенген мөлшеріне тең сомада көтерме жәрдемақы; </w:t>
      </w:r>
    </w:p>
    <w:bookmarkEnd w:id="2"/>
    <w:bookmarkStart w:name="z7" w:id="3"/>
    <w:p>
      <w:pPr>
        <w:spacing w:after="0"/>
        <w:ind w:left="0"/>
        <w:jc w:val="both"/>
      </w:pPr>
      <w:r>
        <w:rPr>
          <w:rFonts w:ascii="Times New Roman"/>
          <w:b w:val="false"/>
          <w:i w:val="false"/>
          <w:color w:val="000000"/>
          <w:sz w:val="28"/>
        </w:rPr>
        <w:t xml:space="preserve">
      2) тұрғын үй сатып алу немесе салу үшін әлеуметтік қолдау – келген мамандар үшін бюджеттік кредит: </w:t>
      </w:r>
    </w:p>
    <w:bookmarkEnd w:id="3"/>
    <w:bookmarkStart w:name="z8" w:id="4"/>
    <w:p>
      <w:pPr>
        <w:spacing w:after="0"/>
        <w:ind w:left="0"/>
        <w:jc w:val="both"/>
      </w:pPr>
      <w:r>
        <w:rPr>
          <w:rFonts w:ascii="Times New Roman"/>
          <w:b w:val="false"/>
          <w:i w:val="false"/>
          <w:color w:val="000000"/>
          <w:sz w:val="28"/>
        </w:rPr>
        <w:t xml:space="preserve">
      ауданның әкімшілік орталықтары болып табылатын ауылдық елді мекендерге айлық есептік көрсеткіштің екі мың бес жүз еселенген мөлшерінен аспайтын сомада; </w:t>
      </w:r>
    </w:p>
    <w:bookmarkEnd w:id="4"/>
    <w:bookmarkStart w:name="z9" w:id="5"/>
    <w:p>
      <w:pPr>
        <w:spacing w:after="0"/>
        <w:ind w:left="0"/>
        <w:jc w:val="both"/>
      </w:pPr>
      <w:r>
        <w:rPr>
          <w:rFonts w:ascii="Times New Roman"/>
          <w:b w:val="false"/>
          <w:i w:val="false"/>
          <w:color w:val="000000"/>
          <w:sz w:val="28"/>
        </w:rPr>
        <w:t xml:space="preserve">
      ауылдық елді мекендерге айлық есептік көрсеткіштің екі мың еселенген мөлшерінен аспайтын сомада. </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