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2a1d" w14:textId="bdb2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2024 жылғы 12 сәуірдегі № 72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2026 жылғы 23 сәуірдегі № 193 шешімі</w:t>
      </w:r>
    </w:p>
    <w:p>
      <w:pPr>
        <w:spacing w:after="0"/>
        <w:ind w:left="0"/>
        <w:jc w:val="both"/>
      </w:pPr>
      <w:bookmarkStart w:name="z4" w:id="0"/>
      <w:r>
        <w:rPr>
          <w:rFonts w:ascii="Times New Roman"/>
          <w:b w:val="false"/>
          <w:i w:val="false"/>
          <w:color w:val="000000"/>
          <w:sz w:val="28"/>
        </w:rPr>
        <w:t>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12 сәуірдегі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10202-10 болып тіркелген) шешімінемынадай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ауылдық округ,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