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683b" w14:textId="a176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 Қостанай облысы әкімдігінің 2025 жылғы 24 қарашадағы № 343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2026 жылғы 16 наурыздағы № 77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"Облыстық коммуналдық мемлекеттік кәсіпорындардың таза кірісінің бір бөлігін аудару нормативін белгілеу туралы" Қостанай облысы әкімдігінің 2025 жылғы 24 қарашадағы </w:t>
      </w:r>
      <w:r>
        <w:rPr>
          <w:rFonts w:ascii="Times New Roman"/>
          <w:b w:val="false"/>
          <w:i w:val="false"/>
          <w:color w:val="000000"/>
          <w:sz w:val="28"/>
        </w:rPr>
        <w:t>№ 343</w:t>
      </w:r>
      <w:r>
        <w:rPr>
          <w:rFonts w:ascii="Times New Roman"/>
          <w:b w:val="false"/>
          <w:i w:val="false"/>
          <w:color w:val="000000"/>
          <w:sz w:val="28"/>
        </w:rPr>
        <w:t xml:space="preserve"> қаулысына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Әлеуметтік салада қызметін жүзеге асыратын облыстық коммуналдық мемлекеттік кәсіпорындар үшін таза кірісінің бір бөлігін аудару нормативі мемлекеттік кәсіпорынның таза кірісінің сомасынан 7 пайыз мөлшерінде белгіленсін.".</w:t>
      </w:r>
    </w:p>
    <w:bookmarkEnd w:id="2"/>
    <w:bookmarkStart w:name="z8" w:id="3"/>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