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72c4" w14:textId="8c77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Маңғыстау облысы Мұнайлы аудандық мәслихатының 2026 жылғы 28 сәуірдегі № 42/239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2026 жылы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12-тармағында көзделген шектеулерді ескере отырып) төмендегі әлеуметтік қолдау шаралары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Осы шешім 2027 жылғы 1 қаңтарына дейін қолданылады,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