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3050" w14:textId="60f3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Маңғыстау аудандық мәслихатының 2024 жылғы 16 сәуірдегі № 11/84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2026 жылғы 29 сәуірдегі № 28/216 шешімі</w:t>
      </w:r>
    </w:p>
    <w:p>
      <w:pPr>
        <w:spacing w:after="0"/>
        <w:ind w:left="0"/>
        <w:jc w:val="both"/>
      </w:pPr>
      <w:bookmarkStart w:name="z2" w:id="0"/>
      <w:r>
        <w:rPr>
          <w:rFonts w:ascii="Times New Roman"/>
          <w:b w:val="false"/>
          <w:i w:val="false"/>
          <w:color w:val="000000"/>
          <w:sz w:val="28"/>
        </w:rPr>
        <w:t>
      Маңғыстау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Маңғыстау аудандық мәслихатының 2024 жылғы 16 сәуірдегі № 11/84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4696-12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Маңғыстау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Мереке күндері мен атаулы күндерге әлеуметтік көмек күнтізбелік бір жылда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259500 (екі жүз елу тоғыз мың бес жүз) теңге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- 216250 (екі жүз он алты мың екі жүз елу)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-216250 (екі жүз он алты мың екі жүз елу)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отбасына – 173000 (бір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- 173000 (бір жүз жетпіс үш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-173000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- 173000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- 173000 (бір жүз жетпіс үш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- 173000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- 173000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әлеуметтік көмек бір негіз бойынша ғана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келесі санаттағы азаматтарға өтініші негізінде көрсетіледі:</w:t>
      </w:r>
    </w:p>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450000 (төрт жүз елу мың) теңгеден аспайтын мөлшерде;</w:t>
      </w:r>
    </w:p>
    <w:p>
      <w:pPr>
        <w:spacing w:after="0"/>
        <w:ind w:left="0"/>
        <w:jc w:val="both"/>
      </w:pPr>
      <w:r>
        <w:rPr>
          <w:rFonts w:ascii="Times New Roman"/>
          <w:b w:val="false"/>
          <w:i w:val="false"/>
          <w:color w:val="000000"/>
          <w:sz w:val="28"/>
        </w:rPr>
        <w:t>
      2) өрттің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450000 (төрт жүз елу мың) теңгеден аспайтын мөлшерде;</w:t>
      </w:r>
    </w:p>
    <w:p>
      <w:pPr>
        <w:spacing w:after="0"/>
        <w:ind w:left="0"/>
        <w:jc w:val="both"/>
      </w:pPr>
      <w:r>
        <w:rPr>
          <w:rFonts w:ascii="Times New Roman"/>
          <w:b w:val="false"/>
          <w:i w:val="false"/>
          <w:color w:val="000000"/>
          <w:sz w:val="28"/>
        </w:rPr>
        <w:t>
      3) әлеуметтік мәні бар сырқатының (қатерлі ісіктер, туберкулез, адамның иммунитет тапшылығы вирусын тудыратын ауру) болуы, мүгедектігі бойынша мемлекеттік жәрдемақы алмайтын тұлғаларға, жылына 1 рет, табыстарын есепке алмай – 100000 (бір жүз мың) теңге мөлшерінде;</w:t>
      </w:r>
    </w:p>
    <w:p>
      <w:pPr>
        <w:spacing w:after="0"/>
        <w:ind w:left="0"/>
        <w:jc w:val="both"/>
      </w:pPr>
      <w:r>
        <w:rPr>
          <w:rFonts w:ascii="Times New Roman"/>
          <w:b w:val="false"/>
          <w:i w:val="false"/>
          <w:color w:val="000000"/>
          <w:sz w:val="28"/>
        </w:rPr>
        <w:t>
      4) республика бойынша ең төмен күнкөріс деңгейінің еселік қатынасынан төмен өтініш берген тоқсан алдындағы жан басына шаққандағы орташа табысы бар тұлғаларға, жылына 1 рет – 50000 (елу мың) теңге мөлшерінде.</w:t>
      </w:r>
    </w:p>
    <w:p>
      <w:pPr>
        <w:spacing w:after="0"/>
        <w:ind w:left="0"/>
        <w:jc w:val="both"/>
      </w:pPr>
      <w:r>
        <w:rPr>
          <w:rFonts w:ascii="Times New Roman"/>
          <w:b w:val="false"/>
          <w:i w:val="false"/>
          <w:color w:val="000000"/>
          <w:sz w:val="28"/>
        </w:rPr>
        <w:t>
      5)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(бұл ретте, егер аталған адамдар бір мезгілде мүгедектер санатына жататын болса, қамтамасыз ету олардың таңдауы бойынша бір ғана негізде жүзеге асырылады) санаториялық-курорттық емделуге, әлеуметтік көмек жылына бір рет өтініші негізінде табыстарын есепке алмай,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6)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Start w:name="z7" w:id="3"/>
    <w:p>
      <w:pPr>
        <w:spacing w:after="0"/>
        <w:ind w:left="0"/>
        <w:jc w:val="both"/>
      </w:pPr>
      <w:r>
        <w:rPr>
          <w:rFonts w:ascii="Times New Roman"/>
          <w:b w:val="false"/>
          <w:i w:val="false"/>
          <w:color w:val="000000"/>
          <w:sz w:val="28"/>
        </w:rPr>
        <w:t>
      2. Осы шешім 2026 жылғы 1 мамырдан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