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7e69" w14:textId="85d7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Көрсеткіштерді есептеу әдістемесін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26 тамыздағы № 272-НҚ бұйрығы</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Республикасының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2-1)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Көрсеткіштерді есептеу әдістемесі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имараттарын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 Стратегиялық</w:t>
      </w:r>
    </w:p>
    <w:bookmarkEnd w:id="11"/>
    <w:bookmarkStart w:name="z17" w:id="12"/>
    <w:p>
      <w:pPr>
        <w:spacing w:after="0"/>
        <w:ind w:left="0"/>
        <w:jc w:val="both"/>
      </w:pPr>
      <w:r>
        <w:rPr>
          <w:rFonts w:ascii="Times New Roman"/>
          <w:b w:val="false"/>
          <w:i w:val="false"/>
          <w:color w:val="000000"/>
          <w:sz w:val="28"/>
        </w:rPr>
        <w:t>
      жоспарлау және реформалар агенттігі</w:t>
      </w:r>
    </w:p>
    <w:bookmarkEnd w:id="12"/>
    <w:bookmarkStart w:name="z18" w:id="13"/>
    <w:p>
      <w:pPr>
        <w:spacing w:after="0"/>
        <w:ind w:left="0"/>
        <w:jc w:val="both"/>
      </w:pPr>
      <w:r>
        <w:rPr>
          <w:rFonts w:ascii="Times New Roman"/>
          <w:b w:val="false"/>
          <w:i w:val="false"/>
          <w:color w:val="000000"/>
          <w:sz w:val="28"/>
        </w:rPr>
        <w:t>
      Ұлттық статистика бюросы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20" w:id="14"/>
    <w:p>
      <w:pPr>
        <w:spacing w:after="0"/>
        <w:ind w:left="0"/>
        <w:jc w:val="left"/>
      </w:pPr>
      <w:r>
        <w:rPr>
          <w:rFonts w:ascii="Times New Roman"/>
          <w:b/>
          <w:i w:val="false"/>
          <w:color w:val="000000"/>
        </w:rPr>
        <w:t xml:space="preserve"> Көрсеткіштерді есептеу әдістемесі</w:t>
      </w:r>
    </w:p>
    <w:bookmarkEnd w:id="14"/>
    <w:bookmarkStart w:name="z21" w:id="15"/>
    <w:p>
      <w:pPr>
        <w:spacing w:after="0"/>
        <w:ind w:left="0"/>
        <w:jc w:val="left"/>
      </w:pPr>
      <w:r>
        <w:rPr>
          <w:rFonts w:ascii="Times New Roman"/>
          <w:b/>
          <w:i w:val="false"/>
          <w:color w:val="000000"/>
        </w:rPr>
        <w:t xml:space="preserve"> 1-бөлім. Есептелетін әкімшілік көрсеткіштердің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нысанның/ақпараттық жүйенің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мақсатындағы су жіберудің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табиғи режимін, балық ресурстары мен басқа да су жануарларын сақтау, сондай-ақ су тасқыны кезінде өзен арналарының шайылуын қамтамасыз ету үшін табиғатты қорғау мақсатындағы су жіберу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жинақталған судың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ресурстарының ұлттық ақпараттық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Көпфакторлы зерттеп-қараудан өткен гидротехникалық құрылысжайлар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Көпфакторлы зерттеп-қараудан өткен гидротехникалық құрылысжайлар саны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мен халықты сумен қамтамасыз етуді қамтамасыз ету үшін республикалық меншіктегі су қоймаларында су ресурстарын жинақтау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м3/жыл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ресурстарының ұлттық ақпараттық жүйесі</w:t>
            </w:r>
          </w:p>
        </w:tc>
      </w:tr>
    </w:tbl>
    <w:bookmarkStart w:name="z22" w:id="16"/>
    <w:p>
      <w:pPr>
        <w:spacing w:after="0"/>
        <w:ind w:left="0"/>
        <w:jc w:val="left"/>
      </w:pPr>
      <w:r>
        <w:rPr>
          <w:rFonts w:ascii="Times New Roman"/>
          <w:b/>
          <w:i w:val="false"/>
          <w:color w:val="000000"/>
        </w:rPr>
        <w:t xml:space="preserve"> 2-бөлім. "Табиғат қорғау мақсатындағы су жіберудің көлемі" әкімшілік көрсеткішті есептеу алгоритмі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мақсатындағы су жіберу – бұл жайылма шалғындарды жасанды түрде суландыруға және экожүйелердің тепе-теңдігін сақтауға бағытталған су қоймаларынан суды мақсатты әрі бақылаулы түрде ағызу. Олар табиғат пен ауыл шаруашылығында маңызды рөл атқарады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есептік деректерді қалыптастырудың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сілтемені және әкімшілік көрсеткіш бойынша есептік деректердің орналастырылатын орны көрсетілген ақпарат көздері (веб-сайт пен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ресурстарының ұлттық ақпараттық жүйесі (https://qazsu.gov.kz)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нақты реттілігі көрсетілген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Табиғатты қорғау мақсатындағы су жіберу көлемін есептеудің негізгі формуласы: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V= Qxt</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V – табиғатты қорғау мақсатындағы су жіберу көлемі, м3;</w:t>
            </w:r>
          </w:p>
          <w:p>
            <w:pPr>
              <w:spacing w:after="20"/>
              <w:ind w:left="20"/>
              <w:jc w:val="both"/>
            </w:pPr>
            <w:r>
              <w:rPr>
                <w:rFonts w:ascii="Times New Roman"/>
                <w:b w:val="false"/>
                <w:i w:val="false"/>
                <w:color w:val="000000"/>
                <w:sz w:val="20"/>
              </w:rPr>
              <w:t>
</w:t>
            </w:r>
            <w:r>
              <w:rPr>
                <w:rFonts w:ascii="Times New Roman"/>
                <w:b w:val="false"/>
                <w:i w:val="false"/>
                <w:color w:val="000000"/>
                <w:sz w:val="20"/>
              </w:rPr>
              <w:t>Q – су шығыны, м3 /с;</w:t>
            </w:r>
          </w:p>
          <w:p>
            <w:pPr>
              <w:spacing w:after="20"/>
              <w:ind w:left="20"/>
              <w:jc w:val="both"/>
            </w:pPr>
            <w:r>
              <w:rPr>
                <w:rFonts w:ascii="Times New Roman"/>
                <w:b w:val="false"/>
                <w:i w:val="false"/>
                <w:color w:val="000000"/>
                <w:sz w:val="20"/>
              </w:rPr>
              <w:t>
</w:t>
            </w:r>
            <w:r>
              <w:rPr>
                <w:rFonts w:ascii="Times New Roman"/>
                <w:b w:val="false"/>
                <w:i w:val="false"/>
                <w:color w:val="000000"/>
                <w:sz w:val="20"/>
              </w:rPr>
              <w:t>t – су жіберу уақыты, с.</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орташа тәуліктік табиғатты қорғау мақсатындағы су жіберу көлемін анықтау қажет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V – "тәу" = Qx86400</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V – "тәу" - судың тәуліктік көлемі, м3 /тәулік;</w:t>
            </w:r>
          </w:p>
          <w:p>
            <w:pPr>
              <w:spacing w:after="20"/>
              <w:ind w:left="20"/>
              <w:jc w:val="both"/>
            </w:pPr>
            <w:r>
              <w:rPr>
                <w:rFonts w:ascii="Times New Roman"/>
                <w:b w:val="false"/>
                <w:i w:val="false"/>
                <w:color w:val="000000"/>
                <w:sz w:val="20"/>
              </w:rPr>
              <w:t>
Q – 86400 – секундтың тәуліктегі саны.</w:t>
            </w:r>
          </w:p>
        </w:tc>
      </w:tr>
    </w:tbl>
    <w:bookmarkStart w:name="z33" w:id="18"/>
    <w:p>
      <w:pPr>
        <w:spacing w:after="0"/>
        <w:ind w:left="0"/>
        <w:jc w:val="both"/>
      </w:pPr>
      <w:r>
        <w:rPr>
          <w:rFonts w:ascii="Times New Roman"/>
          <w:b w:val="false"/>
          <w:i w:val="false"/>
          <w:color w:val="000000"/>
          <w:sz w:val="28"/>
        </w:rPr>
        <w:t>
      "Қосымша жинақталған судың көлемі" әкімшілік көрсеткішті есептеу алгоритмі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жинақталған су көлемі – жаңа немесе қолданыстағы су қоймалары пайдалануға берілгеннен кейін оларда жиналған, текше метрмен көрсетілетін және жинақталған су ресурстарының көлемін сипаттайтын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есептік деректерді қалыптастыру мерзімділігі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сілтемені және әкімшілік көрсеткіш бойынша есептік деректердің орналастырылатын орны көрсетілген ақпарат көздері (веб-сайт пен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Қазақстан Республикасының Су ресурстарының ұлттық ақпараттық жүйесі</w:t>
            </w:r>
          </w:p>
          <w:bookmarkEnd w:id="19"/>
          <w:p>
            <w:pPr>
              <w:spacing w:after="20"/>
              <w:ind w:left="20"/>
              <w:jc w:val="both"/>
            </w:pPr>
            <w:r>
              <w:rPr>
                <w:rFonts w:ascii="Times New Roman"/>
                <w:b w:val="false"/>
                <w:i w:val="false"/>
                <w:color w:val="000000"/>
                <w:sz w:val="20"/>
              </w:rPr>
              <w:t>
(https://qazsu.gov.kz)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нақты реттілігі көрсетілген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Қосымша жинақталған су көлемі екі іс-шара бойынша есептеледі: жаңа су қоймаларын салу және қолданыстағы гидротехникалық құрылысжайларды реконструкциялау.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көрсеткіш іс-шараны іске асыру нәтижесінде объект пайдалануға берілгеннен кейін жинақталуы мүмкін судың қосымша көлемін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Жылдық жалпы көрсеткіш мынадай формула бойынша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Vқос = Vжаң + Vрек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Vқос – суды қосымша жинақтаудың жалпы көлемі, миллион м³/жыл;</w:t>
            </w:r>
          </w:p>
          <w:p>
            <w:pPr>
              <w:spacing w:after="20"/>
              <w:ind w:left="20"/>
              <w:jc w:val="both"/>
            </w:pPr>
            <w:r>
              <w:rPr>
                <w:rFonts w:ascii="Times New Roman"/>
                <w:b w:val="false"/>
                <w:i w:val="false"/>
                <w:color w:val="000000"/>
                <w:sz w:val="20"/>
              </w:rPr>
              <w:t>
</w:t>
            </w:r>
            <w:r>
              <w:rPr>
                <w:rFonts w:ascii="Times New Roman"/>
                <w:b w:val="false"/>
                <w:i w:val="false"/>
                <w:color w:val="000000"/>
                <w:sz w:val="20"/>
              </w:rPr>
              <w:t>Vжаң – жаңа су қоймаларын салу есебінен суды қосымша жинақтау көлемі, миллион м³/жыл;</w:t>
            </w:r>
          </w:p>
          <w:p>
            <w:pPr>
              <w:spacing w:after="20"/>
              <w:ind w:left="20"/>
              <w:jc w:val="both"/>
            </w:pPr>
            <w:r>
              <w:rPr>
                <w:rFonts w:ascii="Times New Roman"/>
                <w:b w:val="false"/>
                <w:i w:val="false"/>
                <w:color w:val="000000"/>
                <w:sz w:val="20"/>
              </w:rPr>
              <w:t>
</w:t>
            </w:r>
            <w:r>
              <w:rPr>
                <w:rFonts w:ascii="Times New Roman"/>
                <w:b w:val="false"/>
                <w:i w:val="false"/>
                <w:color w:val="000000"/>
                <w:sz w:val="20"/>
              </w:rPr>
              <w:t>Vрек – қолданыстағы гидротехникалық құрылысжайларды реконструкциялау есебінен суды қосымша жинақтау көлемі, миллион м³/жыл.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су қоймалары бойынша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Vжаң = </w:t>
            </w:r>
            <w:r>
              <w:rPr>
                <w:rFonts w:ascii="Times New Roman"/>
                <w:b w:val="false"/>
                <w:i w:val="false"/>
                <w:color w:val="000000"/>
                <w:sz w:val="20"/>
              </w:rPr>
              <w:t>S</w:t>
            </w:r>
            <w:r>
              <w:rPr>
                <w:rFonts w:ascii="Times New Roman"/>
                <w:b w:val="false"/>
                <w:i w:val="false"/>
                <w:color w:val="000000"/>
                <w:sz w:val="20"/>
              </w:rPr>
              <w:t xml:space="preserve"> Vжоба</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Vжаң – есепті жылы пайдалануға берілген жаңа су қоймалары есебінен суды қосымша жинақтаудың жалпы көлемі, миллион м³;</w:t>
            </w:r>
          </w:p>
          <w:p>
            <w:pPr>
              <w:spacing w:after="20"/>
              <w:ind w:left="20"/>
              <w:jc w:val="both"/>
            </w:pPr>
            <w:r>
              <w:rPr>
                <w:rFonts w:ascii="Times New Roman"/>
                <w:b w:val="false"/>
                <w:i w:val="false"/>
                <w:color w:val="000000"/>
                <w:sz w:val="20"/>
              </w:rPr>
              <w:t>
</w:t>
            </w:r>
            <w:r>
              <w:rPr>
                <w:rFonts w:ascii="Times New Roman"/>
                <w:b w:val="false"/>
                <w:i w:val="false"/>
                <w:color w:val="000000"/>
                <w:sz w:val="20"/>
              </w:rPr>
              <w:t>Vжоба – есепті жылы пайдалануға берілген әрбір жаңа су қоймасының жобалық көлемі, млн м³;</w:t>
            </w:r>
          </w:p>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 xml:space="preserve"> – есепті жылы пайдалануға берілген барлық жаңа су қоймаларының жобалық көлемдерін қосу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Реконструкцияланған гидротехникалық құрылысжайлар бойынша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реконструкциялау нәтижесінде пайда болған суды жинақтау көлемінің өсімі ғана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Vрек = Vкейін − Vдейін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Vкейін – реконструкция аяқталғаннан кейінгі суды жинақтау көлемі, миллион м³;</w:t>
            </w:r>
          </w:p>
          <w:p>
            <w:pPr>
              <w:spacing w:after="20"/>
              <w:ind w:left="20"/>
              <w:jc w:val="both"/>
            </w:pPr>
            <w:r>
              <w:rPr>
                <w:rFonts w:ascii="Times New Roman"/>
                <w:b w:val="false"/>
                <w:i w:val="false"/>
                <w:color w:val="000000"/>
                <w:sz w:val="20"/>
              </w:rPr>
              <w:t>
Vдейін – реконструкция жүргізілгенге дейінгі суды жинақтау көлемі, миллион м³.</w:t>
            </w:r>
          </w:p>
        </w:tc>
      </w:tr>
    </w:tbl>
    <w:bookmarkStart w:name="z56" w:id="21"/>
    <w:p>
      <w:pPr>
        <w:spacing w:after="0"/>
        <w:ind w:left="0"/>
        <w:jc w:val="both"/>
      </w:pPr>
      <w:r>
        <w:rPr>
          <w:rFonts w:ascii="Times New Roman"/>
          <w:b w:val="false"/>
          <w:i w:val="false"/>
          <w:color w:val="000000"/>
          <w:sz w:val="28"/>
        </w:rPr>
        <w:t>
      "Көпфакторлы зерттеп-қарау өткен гидротехникалық құрылысжайлар саны" әкімшілік көрсеткішті есептеу алгоритмі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гидротехникалық құрылысжайлар мен негізгі жабдықтың техникалық жай-күйін бағалау, олардың элементтерінің қалдық ресурсын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есептік деректерді қалыптастыру мерзімділігі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сілтемені және әкімшілік көрсеткіш бойынша есептік деректердің орналастырылатын орны көрсетілген ақпарат көздері (веб-сайт пен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Астаның, облыстардың, республикалық маңызы бар қалалардың жергілікті атқарушы органдары және "Қазсушар" шаруашылық жүргізу құқығындағы республикалық мемлекеттік кәсіпорын</w:t>
            </w:r>
          </w:p>
          <w:bookmarkEnd w:id="22"/>
          <w:p>
            <w:pPr>
              <w:spacing w:after="20"/>
              <w:ind w:left="20"/>
              <w:jc w:val="both"/>
            </w:pPr>
            <w:r>
              <w:rPr>
                <w:rFonts w:ascii="Times New Roman"/>
                <w:b w:val="false"/>
                <w:i w:val="false"/>
                <w:color w:val="000000"/>
                <w:sz w:val="20"/>
              </w:rPr>
              <w:t>
(https://minsu.qujat.gov.kz)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нақты реттілігі көрсетілген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3"/>
          <w:p>
            <w:pPr>
              <w:spacing w:after="20"/>
              <w:ind w:left="20"/>
              <w:jc w:val="both"/>
            </w:pPr>
            <w:r>
              <w:rPr>
                <w:rFonts w:ascii="Times New Roman"/>
                <w:b w:val="false"/>
                <w:i w:val="false"/>
                <w:color w:val="000000"/>
                <w:sz w:val="20"/>
              </w:rPr>
              <w:t xml:space="preserve">
1) көпфакторлы зерттеп-қарауды жүргізу үшін меншік иесі (иеленуші) гидротехникалық құрылысжайлардың қауіпсіздігі критерилерін анықтауды жүргізеді;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иесі (иеленуші) көпфакторлы зерттеп-қарауды жүргізу үшін қаражат қарастырады;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 (иеленуші) мердігерді анықтау үшін мемлекеттік сатып-алуды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көпфакторлы зерттеп-қараудың қорытындысы, Қазақстан Республикасы Су ресурстары және ирригация министрінің 2025 жылғы 27 маусымдағы №156-НҚ бұйрығымен бекітілген (Нормативтік құқықтық актілерді мемлекеттік тіркеу тізілімінде № 36350 болып тіркелген) Гидротехникалық құрылысжайларға көпфакторлы зерттеп-қарауды жүргізу қағидаларына 1-қосымша нысаны бойынша гидротехникалық құрылысжайдың техникалық жай-күйінің бағалауы көрсетілген актімен рәсімделеді;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көпфакторлы зерттеп-қараудың қорытындысы бойынша гидротехникалық құрылысжайдың қауіпсіздігі декларациясы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қорытындысы бойынша Қазақстан Республикасы Су ресурстары және ирригация министрінің 2025 жылғы 10 қыркүйектегі №230-НҚ бұйрығына (Нормативтік құқықтық актілерді мемлекеттік тіркеу тізілімінде № 36821 болып тіркелген) 2 қосымшаға сәйкес нысан бойынша есебі жолданады;</w:t>
            </w:r>
          </w:p>
          <w:p>
            <w:pPr>
              <w:spacing w:after="20"/>
              <w:ind w:left="20"/>
              <w:jc w:val="both"/>
            </w:pPr>
            <w:r>
              <w:rPr>
                <w:rFonts w:ascii="Times New Roman"/>
                <w:b w:val="false"/>
                <w:i w:val="false"/>
                <w:color w:val="000000"/>
                <w:sz w:val="20"/>
              </w:rPr>
              <w:t>
7) өлшем бірліктері: бір жыл ішінде көпфакторлы зерттеп-қарауға жататын гидротехникалық құрылысжайлардың саны, бірлік/жыл.</w:t>
            </w:r>
          </w:p>
        </w:tc>
      </w:tr>
    </w:tbl>
    <w:bookmarkStart w:name="z64" w:id="24"/>
    <w:p>
      <w:pPr>
        <w:spacing w:after="0"/>
        <w:ind w:left="0"/>
        <w:jc w:val="both"/>
      </w:pPr>
      <w:r>
        <w:rPr>
          <w:rFonts w:ascii="Times New Roman"/>
          <w:b w:val="false"/>
          <w:i w:val="false"/>
          <w:color w:val="000000"/>
          <w:sz w:val="28"/>
        </w:rPr>
        <w:t>
      "Экономика салалары мен халықты сумен қамтамасыз етуді қамтамасыз ету үшін республикалық меншіктегі су қоймаларында су ресурстарын жинақтау көлемі" әкімшілік көрсеткішті есептеу алгоритмі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қоймаларындағы су ресурстарының жинақталу көлемі – есепті күнге немесе есепті кезең ішінде жинақталған, текше метрмен көрсетілетін және жинақталған су ресурстарының көлемін сипаттайтын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есептік деректерді қалыптастыру мерзімділігі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сілтемені және әкімшілік көрсеткіш бойынша есептік деректердің орналастырылатын орны көрсетілген ақпарат көздері (веб-сайт пен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Қазақстан Республикасының Су ресурстарының ұлттық ақпараттық жүйесі</w:t>
            </w:r>
          </w:p>
          <w:bookmarkEnd w:id="25"/>
          <w:p>
            <w:pPr>
              <w:spacing w:after="20"/>
              <w:ind w:left="20"/>
              <w:jc w:val="both"/>
            </w:pPr>
            <w:r>
              <w:rPr>
                <w:rFonts w:ascii="Times New Roman"/>
                <w:b w:val="false"/>
                <w:i w:val="false"/>
                <w:color w:val="000000"/>
                <w:sz w:val="20"/>
              </w:rPr>
              <w:t>
(https://qazsu.gov.kz)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нақты реттілігі көрсетілген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Су қоймасындағы су көлемі: кесте бойынша "деңгей - көлем" немесе су бетінің ауданы және орташа тереңдігі бойынша есептеу әдісімен анықталады.</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әдісімен қолданған кезде келесі формула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Ⅴ=SxHcp</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Ⅴ – су көлемі, м3;</w:t>
            </w:r>
          </w:p>
          <w:p>
            <w:pPr>
              <w:spacing w:after="20"/>
              <w:ind w:left="20"/>
              <w:jc w:val="both"/>
            </w:pPr>
            <w:r>
              <w:rPr>
                <w:rFonts w:ascii="Times New Roman"/>
                <w:b w:val="false"/>
                <w:i w:val="false"/>
                <w:color w:val="000000"/>
                <w:sz w:val="20"/>
              </w:rPr>
              <w:t>
</w:t>
            </w:r>
            <w:r>
              <w:rPr>
                <w:rFonts w:ascii="Times New Roman"/>
                <w:b w:val="false"/>
                <w:i w:val="false"/>
                <w:color w:val="000000"/>
                <w:sz w:val="20"/>
              </w:rPr>
              <w:t>S – су бетінің ауданы, м2;</w:t>
            </w:r>
          </w:p>
          <w:p>
            <w:pPr>
              <w:spacing w:after="20"/>
              <w:ind w:left="20"/>
              <w:jc w:val="both"/>
            </w:pPr>
            <w:r>
              <w:rPr>
                <w:rFonts w:ascii="Times New Roman"/>
                <w:b w:val="false"/>
                <w:i w:val="false"/>
                <w:color w:val="000000"/>
                <w:sz w:val="20"/>
              </w:rPr>
              <w:t>
</w:t>
            </w:r>
            <w:r>
              <w:rPr>
                <w:rFonts w:ascii="Times New Roman"/>
                <w:b w:val="false"/>
                <w:i w:val="false"/>
                <w:color w:val="000000"/>
                <w:sz w:val="20"/>
              </w:rPr>
              <w:t>Hcp – орташа тереңдігі, м.</w:t>
            </w:r>
          </w:p>
          <w:p>
            <w:pPr>
              <w:spacing w:after="20"/>
              <w:ind w:left="20"/>
              <w:jc w:val="both"/>
            </w:pPr>
            <w:r>
              <w:rPr>
                <w:rFonts w:ascii="Times New Roman"/>
                <w:b w:val="false"/>
                <w:i w:val="false"/>
                <w:color w:val="000000"/>
                <w:sz w:val="20"/>
              </w:rPr>
              <w:t>
Судың қазіргі деңгейі және жиналған көлемі туралы алынған ақпарат су ресурстарының Ұлттық ақпараттық жүйесіне енгізіледі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