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f2d4" w14:textId="6e4f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министрінің 2025 жылғы 14 наурыздағы "Бөгендер мен бөгеттерді салу" кәсіптік стандартын бекіту туралы" № 45-НҚ және 2025 жылғы 14 наурыздағы "Гидротехникалық мелиорация" кәсіптік стандартын бекіту туралы" № 46-НҚ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8 шілдедегі № 209-НҚ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"Бөгендер мен бөгеттерді салу" кәсіптік стандартын бекіту туралы" Қазақстан Республикасы Су ресурстары және ирригация министрінің 2025 жылғы 14 наурыздағы № 45-НҚ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"Бөгендер мен бөгеттерді салу" кәсіптік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4"/>
    <w:bookmarkStart w:name="z9"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xml:space="preserve">
      "10) нормативтік құқықтық акт – белгіленген нысандағы, жалпыхалықтық референдумда қабылданған не уәкілетті органмен қабылданған, құқық нормаларын белгілейтін, өзгертетін, толықтыратын, олардың қолданылуын тоқтататын немесе тоқтата тұратын жазбаша ресми құжат.". </w:t>
      </w:r>
    </w:p>
    <w:bookmarkEnd w:id="6"/>
    <w:bookmarkStart w:name="z11" w:id="7"/>
    <w:p>
      <w:pPr>
        <w:spacing w:after="0"/>
        <w:ind w:left="0"/>
        <w:jc w:val="both"/>
      </w:pPr>
      <w:r>
        <w:rPr>
          <w:rFonts w:ascii="Times New Roman"/>
          <w:b w:val="false"/>
          <w:i w:val="false"/>
          <w:color w:val="000000"/>
          <w:sz w:val="28"/>
        </w:rPr>
        <w:t xml:space="preserve">
      2. "Гидротехникалық мелиорация" Кәсіптік стандартын бекіту туралы" Қазақстан Республикасы Су ресурстары және ирригация министрінің 2025 жылғы 14 наурыздағы № 46-НҚ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7"/>
    <w:bookmarkStart w:name="z12" w:id="8"/>
    <w:p>
      <w:pPr>
        <w:spacing w:after="0"/>
        <w:ind w:left="0"/>
        <w:jc w:val="both"/>
      </w:pPr>
      <w:r>
        <w:rPr>
          <w:rFonts w:ascii="Times New Roman"/>
          <w:b w:val="false"/>
          <w:i w:val="false"/>
          <w:color w:val="000000"/>
          <w:sz w:val="28"/>
        </w:rPr>
        <w:t xml:space="preserve">
      көрсетілген бұйрықпен бекітілген "Гидротехникалық мелиорация" кәсіптік </w:t>
      </w:r>
      <w:r>
        <w:rPr>
          <w:rFonts w:ascii="Times New Roman"/>
          <w:b w:val="false"/>
          <w:i w:val="false"/>
          <w:color w:val="000000"/>
          <w:sz w:val="28"/>
        </w:rPr>
        <w:t>стандартында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кәсіпорын "Директоры (бастық, басқарушы)" кәсібінің карточкасында еңбек функцияларының сипаттамасы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Кәсіпорынның даму стратегиясын әзірлеу және жүзеге асыруды ұйымдастыру.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Ұйымдық құрылымды анықтау және ресурстарды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1. Ұйым қызметінің саясатын, стратегиясын және оны іске асыру тетігін айқындау.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құрылымдық бөлімшелердің тиімді өзара іс-қимылын ұйымдастыру, олардың қызметін нарықтық жағдайдағы өзгерістерге жылдам ден қоятын, тауарлар мен қызметтерді икемді және ұтқыр өндіруді дамыту мен жетілдіруге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жұмысының тиімділігі мен пайдасын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 білікті кадрлармен қамтамасыз ету, олардың кәсіптік білімдері мен тәжірибесін тиімді пайдалану мен дамыту, адам өмірі мен денсаулығы үшін қауіпсіз және қолайлы еңбек жағдайларын жасау, қоршаған ортаны қорғау жөніндегі заңнаманың талаптарын сақтау, ұжымда қолайлы психологиялық орта қалыптастыру бойынша шаралар қабылдау.</w:t>
            </w:r>
          </w:p>
          <w:p>
            <w:pPr>
              <w:spacing w:after="20"/>
              <w:ind w:left="20"/>
              <w:jc w:val="both"/>
            </w:pPr>
            <w:r>
              <w:rPr>
                <w:rFonts w:ascii="Times New Roman"/>
                <w:b w:val="false"/>
                <w:i w:val="false"/>
                <w:color w:val="000000"/>
                <w:sz w:val="20"/>
              </w:rPr>
              <w:t>
5.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 Су шаруашылығы саласындағы Қазақстан Республикасының заңдары.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өндірістік қызметінің және саланың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Елдегі және шетелдегі саяси, құқықтық, әлеуметтік-мәдени, экономикалық, технологиялық жағдайдың даму заңдылығы.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орта тарапынан ұйым үшін мүмкіндіктер мен қауіптерді айқындаудың және бағалаудың қағидаттары, әдістері, технологиялары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күшті және әлсіз жақтарын талдау қағидаттары, әдістері, технологиялары,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Бәсекелестердің бәсекелестік артықшылықтарын және стратегияларын бағалау әдістері, технологиялары, құралдары.</w:t>
            </w:r>
          </w:p>
          <w:p>
            <w:pPr>
              <w:spacing w:after="20"/>
              <w:ind w:left="20"/>
              <w:jc w:val="both"/>
            </w:pPr>
            <w:r>
              <w:rPr>
                <w:rFonts w:ascii="Times New Roman"/>
                <w:b w:val="false"/>
                <w:i w:val="false"/>
                <w:color w:val="000000"/>
                <w:sz w:val="20"/>
              </w:rPr>
              <w:t>
7. Ұйымның өндірістік, қаржылық, маркетингтік, инновациялық қызметін талдау әдістерін, технологиялары мен құралдары.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Ресурстарды тиімді пайдалануды бақылау мен үйлестіруді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Кәсіпорын қызметінің мүмкіндіктері мен тәуекелдерін бағалауды, артықшылықтарын талдауды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1. Қабылданатын шешімдердің орындалуын, ұйым теңгеріміндегі мүліктің сақталуын және тиімді пайдаланылуын, сондай-ақ оның қызметінің қаржылық-шаруашылық нәтижелерін қамтамасыз ету.</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 Барлық құрылымдық бөлімшелердің жұмысын және тиімді өзара іс-қимылын ұйымдастыру, сондай-ақ олардың қызметін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жұмысының тиімділігін арттыруды қамтамасыз ету және жұмыс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Ұйымды білікті кадрлармен қамтамасыз ету, олардың біліктілік деңгейін арттыру, олардың қызмет нәтижелерін бағалау жөніндегі шараларды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Басқарудың экономикалық және әкімшілік әдістерінің үйлесуін, өндірістік және өзге мәселелерді талқылау мен шешуді, өндірістің тиімділігін арттыруды материалдық және моральдық көтермелеуді қамтамасыз ету.</w:t>
            </w:r>
          </w:p>
          <w:p>
            <w:pPr>
              <w:spacing w:after="20"/>
              <w:ind w:left="20"/>
              <w:jc w:val="both"/>
            </w:pPr>
            <w:r>
              <w:rPr>
                <w:rFonts w:ascii="Times New Roman"/>
                <w:b w:val="false"/>
                <w:i w:val="false"/>
                <w:color w:val="000000"/>
                <w:sz w:val="20"/>
              </w:rPr>
              <w:t>
6. Кәсіпорынның жұмысын жетілдіру жөніндегі іс-шараларды әзірлеу, енгізілген өзгерістерді мониторингтеуді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 Ұйымның өндірістік-шаруашылық және қаржы-экономикалық қызметін регламенттейтін, мемлекеттік органдардың заңдары және өзге де нормативтік құқықтық актілері.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қызметіне қатысы бар өзге де органдардың әдістемелік және басқа да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бейіні, мамандануы және құрылымының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 қуаты мен кадр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Салық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өндірістік-шаруашылық және қаржылық-экономикалық қызметінің бизнес-жоспарларын жасау және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 шаруашылығын жүргізу және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Стратегиялық жоспарлау, нарықтың сыртқы және ішкі (өзінің секторы және онымен өзара байланыс) конъюнктурасын, бәсекелестер, өнім берушілер мен тұтынушыларды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Озық шетелдік және отандық тәжірибе саласындағы ғылыми-техникалық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Шаруашылық және қаржылық шарттар жасау және оларды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Салалық келісімдерді, ұжымдық шарттарды әзірлеу және жасасу және әлеуметтік-еңбек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Ұйымның экономикасы мен қаржысын басқару, өндіріс пен еңбектің ұйымдастырылуы.</w:t>
            </w:r>
          </w:p>
          <w:p>
            <w:pPr>
              <w:spacing w:after="20"/>
              <w:ind w:left="20"/>
              <w:jc w:val="both"/>
            </w:pPr>
            <w:r>
              <w:rPr>
                <w:rFonts w:ascii="Times New Roman"/>
                <w:b w:val="false"/>
                <w:i w:val="false"/>
                <w:color w:val="000000"/>
                <w:sz w:val="20"/>
              </w:rPr>
              <w:t>
13. Еңбек заңнамасы, өндірістік санитария, еңбек қауіпсіздік және еңбекті қорғау мен ішкі еңбек тәртібінің тәртібін,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3-еңбек функциясы: Кәсіпорынның бизнес-процестерін басшылыққа алу.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Кәсіпорынның жұмысын тиімді басқаруды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5"/>
          <w:p>
            <w:pPr>
              <w:spacing w:after="20"/>
              <w:ind w:left="20"/>
              <w:jc w:val="both"/>
            </w:pPr>
            <w:r>
              <w:rPr>
                <w:rFonts w:ascii="Times New Roman"/>
                <w:b w:val="false"/>
                <w:i w:val="false"/>
                <w:color w:val="000000"/>
                <w:sz w:val="20"/>
              </w:rPr>
              <w:t>
1. Ұйымның өндірістік, шаруашылық және қаржылық-шаруашылық қызметіне заңнамаға сәйкес басшылық жасау.</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Қабылданатын шешімдердің орындалу, ұйым теңгеріміндегі мүлікті сақтау және толық пайдаланылу, сондай-ақ оның қызметінің қаржылық-шаруашылық нәтижелерін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 ұйымдармен немесе заңды тұлғалармен шарттар, келісімшарттар, операциялар жасау, өкімдер мен бұйрықтар шығару және іскерлік кездесулерде ұйымның атынан өкілдік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мемлекеттік бюджет, жинақтаушы зейнетақы қорлары және сақтандыру қорлары, өнім берушілер, тапсырыс берушілер және банк мекемелерін қоса алғанда, кредиторлар алдындағы міндеттемелерінің, сондай-ақ шаруашылық және еңбек шарттарының (келісімшарттарының) және индикативті жоспар мен бизнес-жоспарлардағы көрсеткіштердің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әріптестік қағидаттары негізінде ұжымдық шарттарды әзірлеу, жасау және орындау, еңбек және өндіріс тәртібінің сақталуын қамтамасыз ету, жұмыскерлердің еңбекке ынталылығын, бастамасын және белсенділігін дамытуға ықпал ету.</w:t>
            </w:r>
          </w:p>
          <w:p>
            <w:pPr>
              <w:spacing w:after="20"/>
              <w:ind w:left="20"/>
              <w:jc w:val="both"/>
            </w:pPr>
            <w:r>
              <w:rPr>
                <w:rFonts w:ascii="Times New Roman"/>
                <w:b w:val="false"/>
                <w:i w:val="false"/>
                <w:color w:val="000000"/>
                <w:sz w:val="20"/>
              </w:rPr>
              <w:t>
6. Кәсіпорынның қаржылық-экономикалық және өндірістік-шаруашылық қызметіне қатысты мәселелерді оған заңнама бойынша берілген құқықтар шегінде шешу, өзге лауазымды адамдарға – директорлардың орынбасарларына, кәсіпорынның өндірістік бірліктері мен филиалдарының, сондай-ақ функционалдық және өндірістік бөлімшелерінің басшыларына қызметтің жекелеген бағыттарын жүргізуді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1. Заңды, өзге де нормативтік құқықтық актілерді және ұйымның өндірістік-шаруашылық және қаржы-экономикалық қызметін регламенттейтін, мемлекеттік органдардың актілерін.</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қызметіне қатысы бар өзге де органдардың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бейіні, ерекшелігі және құрылымының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 қуаты мен кадр резервтері.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 өнімін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Салық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Ұйымның өндірістік-шаруашылық және қаржылық-экономикалық қызметінің бизнес-жоспарларының жасалуын және келісу тәртібі. 8. Ұйым шаруашылығын жүргізу және басқарудың заманауи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Стратегиялық жоспарлау, нарық - сыртқы және ішкі (өзінің секторы және онымен өзара байланыс) конъюнктурасын, бәсекелестерін, өнім берушілері мен тұтынушылары.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Озық шетелдік және отандық тәжірибе саласындағы ғылыми-техникалық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Тиісті қызмет түрінің тәжірибесі және үздік ұқсас ұйымдардың қызмет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Шаруашылық және қаржылық шарттар жасау және оларды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Салалық келісімдерді, ұжымдық шарттарды әзірлеу мен жасасу және әлеуметтік-еңбек қатынастарын реттеу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Ұйымның экономикасы мен қаржысын басқару, өндіріс пен еңбекті ұйымдастырылуы.</w:t>
            </w:r>
          </w:p>
          <w:p>
            <w:pPr>
              <w:spacing w:after="20"/>
              <w:ind w:left="20"/>
              <w:jc w:val="both"/>
            </w:pPr>
            <w:r>
              <w:rPr>
                <w:rFonts w:ascii="Times New Roman"/>
                <w:b w:val="false"/>
                <w:i w:val="false"/>
                <w:color w:val="000000"/>
                <w:sz w:val="20"/>
              </w:rPr>
              <w:t>
15. Еңбек заңнамасы, өндірістік санитария, еңбек қауіпсіздік және еңбекті қорғау мен ішкі еңбек тәртібі, өрт қауіпсіздігінің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Басқарудың жоғарғы звеносы менеджерлері командасының қызметін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7"/>
          <w:p>
            <w:pPr>
              <w:spacing w:after="20"/>
              <w:ind w:left="20"/>
              <w:jc w:val="both"/>
            </w:pPr>
            <w:r>
              <w:rPr>
                <w:rFonts w:ascii="Times New Roman"/>
                <w:b w:val="false"/>
                <w:i w:val="false"/>
                <w:color w:val="000000"/>
                <w:sz w:val="20"/>
              </w:rPr>
              <w:t>
1. Басқарушылық қызметке талдау жүргізу.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 деңгейдегі команданың пікірін ескере отырып, ымыраға келу және өз ұстанымын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 жобаларды, қызмет нәтижелерін, жағдайды, жекелеген рәсімдердің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Кәсіпорынды және оның командасын дамыту бөлігінде директорлар кеңесімен келіссөздер жүргізу.</w:t>
            </w:r>
          </w:p>
          <w:p>
            <w:pPr>
              <w:spacing w:after="20"/>
              <w:ind w:left="20"/>
              <w:jc w:val="both"/>
            </w:pPr>
            <w:r>
              <w:rPr>
                <w:rFonts w:ascii="Times New Roman"/>
                <w:b w:val="false"/>
                <w:i w:val="false"/>
                <w:color w:val="000000"/>
                <w:sz w:val="20"/>
              </w:rPr>
              <w:t>
5. Кәсіпорынның пайда, инвестиция тарту және рентабельділік, айналым сияқты тиімділік көрсеткіштері бойынша басқарудың жоғарғы деңгейдегі менеджерлері командасының қызметін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8"/>
          <w:p>
            <w:pPr>
              <w:spacing w:after="20"/>
              <w:ind w:left="20"/>
              <w:jc w:val="both"/>
            </w:pPr>
            <w:r>
              <w:rPr>
                <w:rFonts w:ascii="Times New Roman"/>
                <w:b w:val="false"/>
                <w:i w:val="false"/>
                <w:color w:val="000000"/>
                <w:sz w:val="20"/>
              </w:rPr>
              <w:t>
1. Әртүрлі топтарды басқаруға қатысу әдістері мен технологиялары.</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Ұйымды қолдаудың ықтимал әдістері бойынша сыртқы мүдделі тараптар топтарын әзірлеу және келісу тәртібі.</w:t>
            </w:r>
          </w:p>
          <w:p>
            <w:pPr>
              <w:spacing w:after="20"/>
              <w:ind w:left="20"/>
              <w:jc w:val="both"/>
            </w:pPr>
            <w:r>
              <w:rPr>
                <w:rFonts w:ascii="Times New Roman"/>
                <w:b w:val="false"/>
                <w:i w:val="false"/>
                <w:color w:val="000000"/>
                <w:sz w:val="20"/>
              </w:rPr>
              <w:t>
3. Ұйымға сыртқы топтардан келетін жағымсыз әсерлерді азайту әдістері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CБШ ішіндегі басқа кәсіптермен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директор</w:t>
            </w:r>
          </w:p>
        </w:tc>
      </w:tr>
    </w:tbl>
    <w:bookmarkStart w:name="z66" w:id="19"/>
    <w:p>
      <w:pPr>
        <w:spacing w:after="0"/>
        <w:ind w:left="0"/>
        <w:jc w:val="both"/>
      </w:pPr>
      <w:r>
        <w:rPr>
          <w:rFonts w:ascii="Times New Roman"/>
          <w:b w:val="false"/>
          <w:i w:val="false"/>
          <w:color w:val="000000"/>
          <w:sz w:val="28"/>
        </w:rPr>
        <w:t>
      "</w:t>
      </w:r>
    </w:p>
    <w:bookmarkEnd w:id="19"/>
    <w:bookmarkStart w:name="z6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20"/>
    <w:bookmarkStart w:name="z68" w:id="2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bookmarkStart w:name="z70" w:id="22"/>
    <w:p>
      <w:pPr>
        <w:spacing w:after="0"/>
        <w:ind w:left="0"/>
        <w:jc w:val="both"/>
      </w:pPr>
      <w:r>
        <w:rPr>
          <w:rFonts w:ascii="Times New Roman"/>
          <w:b w:val="false"/>
          <w:i w:val="false"/>
          <w:color w:val="000000"/>
          <w:sz w:val="28"/>
        </w:rPr>
        <w:t>
      "КЕЛІСІЛДІ"</w:t>
      </w:r>
    </w:p>
    <w:bookmarkEnd w:id="22"/>
    <w:bookmarkStart w:name="z71" w:id="23"/>
    <w:p>
      <w:pPr>
        <w:spacing w:after="0"/>
        <w:ind w:left="0"/>
        <w:jc w:val="both"/>
      </w:pPr>
      <w:r>
        <w:rPr>
          <w:rFonts w:ascii="Times New Roman"/>
          <w:b w:val="false"/>
          <w:i w:val="false"/>
          <w:color w:val="000000"/>
          <w:sz w:val="28"/>
        </w:rPr>
        <w:t>
      Қазақстан Республикасы</w:t>
      </w:r>
    </w:p>
    <w:bookmarkEnd w:id="23"/>
    <w:bookmarkStart w:name="z72" w:id="24"/>
    <w:p>
      <w:pPr>
        <w:spacing w:after="0"/>
        <w:ind w:left="0"/>
        <w:jc w:val="both"/>
      </w:pPr>
      <w:r>
        <w:rPr>
          <w:rFonts w:ascii="Times New Roman"/>
          <w:b w:val="false"/>
          <w:i w:val="false"/>
          <w:color w:val="000000"/>
          <w:sz w:val="28"/>
        </w:rPr>
        <w:t xml:space="preserve">
      Еңбек және халықты әлеуметтік </w:t>
      </w:r>
    </w:p>
    <w:bookmarkEnd w:id="24"/>
    <w:bookmarkStart w:name="z73" w:id="25"/>
    <w:p>
      <w:pPr>
        <w:spacing w:after="0"/>
        <w:ind w:left="0"/>
        <w:jc w:val="both"/>
      </w:pPr>
      <w:r>
        <w:rPr>
          <w:rFonts w:ascii="Times New Roman"/>
          <w:b w:val="false"/>
          <w:i w:val="false"/>
          <w:color w:val="000000"/>
          <w:sz w:val="28"/>
        </w:rPr>
        <w:t>
      қорғау министірлігі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