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417c" w14:textId="e3a4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ведомстволарын және олардың аумақтық органдарын материалдық-техникалық және арнайы көлік құралдарымен жарақтандырудың заттай нормаларын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17 маусымдағы № 180-НҚ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ведомстволары және олардың аумақтық органдарын материалдық-техникалық құралдармен жарақтандырудың заттай нормалары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 ведомстволары және олардың аумақтық органдарын арнайы көлік құралдарымен жарақтандырудың заттай нормалары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Қаржы департаменті:</w:t>
      </w:r>
    </w:p>
    <w:bookmarkEnd w:id="4"/>
    <w:bookmarkStart w:name="z9" w:id="5"/>
    <w:p>
      <w:pPr>
        <w:spacing w:after="0"/>
        <w:ind w:left="0"/>
        <w:jc w:val="both"/>
      </w:pPr>
      <w:r>
        <w:rPr>
          <w:rFonts w:ascii="Times New Roman"/>
          <w:b w:val="false"/>
          <w:i w:val="false"/>
          <w:color w:val="000000"/>
          <w:sz w:val="28"/>
        </w:rPr>
        <w:t>
      1) оның ресми жарияланғаннан кейін Нормативтік жарияланым және қоғамдық коммуникация басқармасымен бірлесіп осы бұйрықты Қазақстан Республикасы Су ресурстары және ирригация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2)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6"/>
    <w:bookmarkStart w:name="z11" w:id="7"/>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министрлігінің аппарат басшысына жүктелсін.</w:t>
      </w:r>
    </w:p>
    <w:bookmarkEnd w:id="8"/>
    <w:bookmarkStart w:name="z13"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17 маусымдағы</w:t>
            </w:r>
            <w:r>
              <w:br/>
            </w:r>
            <w:r>
              <w:rPr>
                <w:rFonts w:ascii="Times New Roman"/>
                <w:b w:val="false"/>
                <w:i w:val="false"/>
                <w:color w:val="000000"/>
                <w:sz w:val="20"/>
              </w:rPr>
              <w:t>№ 180-НҚ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ведомстволары және олардың аумақтық органдарын материалдық-техникалық құралдармен жарақтандырудың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Навигациялық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Тағылатын навигатор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бірлік (одан әрі – бірл.),</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навигаторы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Су шаруашылығы комитеті – 4 бірл.,</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12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6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6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7 бірл.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Фото-бейне түсіру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фото-бейне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xml:space="preserve">
Су шаруашылығы комитеті – 4 бірл.,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Түнгі көру құралы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Су ресурстарын реттеу, қорғау және пайдалану комитеті – 7 бірл.,</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22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23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21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18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22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12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14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бейне тіркегіші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0"/>
          <w:p>
            <w:pPr>
              <w:spacing w:after="20"/>
              <w:ind w:left="20"/>
              <w:jc w:val="both"/>
            </w:pPr>
            <w:r>
              <w:rPr>
                <w:rFonts w:ascii="Times New Roman"/>
                <w:b w:val="false"/>
                <w:i w:val="false"/>
                <w:color w:val="000000"/>
                <w:sz w:val="20"/>
              </w:rPr>
              <w:t xml:space="preserve">
Су шаруашылығы комитеті – 4 бірл.,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12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11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6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6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7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Квадрокоптер (дрон)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xml:space="preserve">
Су шаруашылығы комитеті – 4 бірл.,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2"/>
          <w:p>
            <w:pPr>
              <w:spacing w:after="20"/>
              <w:ind w:left="20"/>
              <w:jc w:val="both"/>
            </w:pPr>
            <w:r>
              <w:rPr>
                <w:rFonts w:ascii="Times New Roman"/>
                <w:b w:val="false"/>
                <w:i w:val="false"/>
                <w:color w:val="000000"/>
                <w:sz w:val="20"/>
              </w:rPr>
              <w:t xml:space="preserve">
Су шаруашылығы комитеті – 4 бірл.,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7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8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7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8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4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4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Планшет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xml:space="preserve">
Су шаруашылығы комитеті – 4 бірл.,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7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22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23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21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18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22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12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14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4"/>
          <w:p>
            <w:pPr>
              <w:spacing w:after="20"/>
              <w:ind w:left="20"/>
              <w:jc w:val="both"/>
            </w:pPr>
            <w:r>
              <w:rPr>
                <w:rFonts w:ascii="Times New Roman"/>
                <w:b w:val="false"/>
                <w:i w:val="false"/>
                <w:color w:val="000000"/>
                <w:sz w:val="20"/>
              </w:rPr>
              <w:t xml:space="preserve">
Су шаруашылығы комитеті – 4 бірл.,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роутер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 xml:space="preserve">
Су шаруашылығы комитеті – 4 бірл.,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зарядтау құрылғысы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6"/>
          <w:p>
            <w:pPr>
              <w:spacing w:after="20"/>
              <w:ind w:left="20"/>
              <w:jc w:val="both"/>
            </w:pPr>
            <w:r>
              <w:rPr>
                <w:rFonts w:ascii="Times New Roman"/>
                <w:b w:val="false"/>
                <w:i w:val="false"/>
                <w:color w:val="000000"/>
                <w:sz w:val="20"/>
              </w:rPr>
              <w:t>
Су ресурстарын реттеу, қорғау және пайдалану комитеті – 1 бірл.,</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7"/>
          <w:p>
            <w:pPr>
              <w:spacing w:after="20"/>
              <w:ind w:left="20"/>
              <w:jc w:val="both"/>
            </w:pPr>
            <w:r>
              <w:rPr>
                <w:rFonts w:ascii="Times New Roman"/>
                <w:b w:val="false"/>
                <w:i w:val="false"/>
                <w:color w:val="000000"/>
                <w:sz w:val="20"/>
              </w:rPr>
              <w:t xml:space="preserve">
Интерактивті </w:t>
            </w:r>
          </w:p>
          <w:bookmarkEnd w:id="27"/>
          <w:p>
            <w:pPr>
              <w:spacing w:after="20"/>
              <w:ind w:left="20"/>
              <w:jc w:val="both"/>
            </w:pPr>
            <w:r>
              <w:rPr>
                <w:rFonts w:ascii="Times New Roman"/>
                <w:b w:val="false"/>
                <w:i w:val="false"/>
                <w:color w:val="000000"/>
                <w:sz w:val="20"/>
              </w:rPr>
              <w:t>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 су шаруашылығы саласындағы функцияларды жүзеге асыру кезінде су шаруашылығы имараттарын тексеруді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8"/>
          <w:p>
            <w:pPr>
              <w:spacing w:after="20"/>
              <w:ind w:left="20"/>
              <w:jc w:val="both"/>
            </w:pPr>
            <w:r>
              <w:rPr>
                <w:rFonts w:ascii="Times New Roman"/>
                <w:b w:val="false"/>
                <w:i w:val="false"/>
                <w:color w:val="000000"/>
                <w:sz w:val="20"/>
              </w:rPr>
              <w:t xml:space="preserve">
Су шаруашылығы комитеті – 1 бірл.,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реттеу, қорғау және пайдалану комитеті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Арал-Сырдария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Өлшеу аспаптары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Курвиметр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9"/>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2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қашықтықөлшегіш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0"/>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1"/>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Гидрометрлік рейка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2"/>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Гидрометрлік штанга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3"/>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жылдамдығы мен ағынын өлшегіш (зырылдауық)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4"/>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 профилографі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5"/>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1 бірл.,</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Жүзу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моторлы қайық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6"/>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7"/>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9 бірл.,</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9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12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6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3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3 бірл.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қорғау және пайдалану саласындағы мемлекеттік бақылау мен қадағалауды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8"/>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 – 3 бірл.,</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Балқаш-Алакөл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Ертіс бассейндік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Есіл бассейндік су инспекциясы – 3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Жайық-Каспий бассейндік су инспекциясы –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қорғау және пайдалануды реттеу жөніндегі Нұра-Сарысу бассейндік су инспекциясы –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ресурстарын қорғау және пайдалануды реттеу жөніндегі Тобыл-Торғай бассейндік су инспекциясы – 1 бірл., </w:t>
            </w:r>
          </w:p>
          <w:p>
            <w:pPr>
              <w:spacing w:after="20"/>
              <w:ind w:left="20"/>
              <w:jc w:val="both"/>
            </w:pPr>
            <w:r>
              <w:rPr>
                <w:rFonts w:ascii="Times New Roman"/>
                <w:b w:val="false"/>
                <w:i w:val="false"/>
                <w:color w:val="000000"/>
                <w:sz w:val="20"/>
              </w:rPr>
              <w:t>
Су ресурстарын қорғау және пайдалануды реттеу жөніндегі Шу-Талас бассейндік су инспекциясы – 1 бірл.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17 маусымдағы</w:t>
            </w:r>
            <w:r>
              <w:br/>
            </w:r>
            <w:r>
              <w:rPr>
                <w:rFonts w:ascii="Times New Roman"/>
                <w:b w:val="false"/>
                <w:i w:val="false"/>
                <w:color w:val="000000"/>
                <w:sz w:val="20"/>
              </w:rPr>
              <w:t>№ 180-НҚ бұйрығына</w:t>
            </w:r>
            <w:r>
              <w:br/>
            </w:r>
            <w:r>
              <w:rPr>
                <w:rFonts w:ascii="Times New Roman"/>
                <w:b w:val="false"/>
                <w:i w:val="false"/>
                <w:color w:val="000000"/>
                <w:sz w:val="20"/>
              </w:rPr>
              <w:t>2-қосымша</w:t>
            </w:r>
          </w:p>
        </w:tc>
      </w:tr>
    </w:tbl>
    <w:bookmarkStart w:name="z209" w:id="39"/>
    <w:p>
      <w:pPr>
        <w:spacing w:after="0"/>
        <w:ind w:left="0"/>
        <w:jc w:val="left"/>
      </w:pPr>
      <w:r>
        <w:rPr>
          <w:rFonts w:ascii="Times New Roman"/>
          <w:b/>
          <w:i w:val="false"/>
          <w:color w:val="000000"/>
        </w:rPr>
        <w:t xml:space="preserve"> Қазақстан Республикасы Су ресурстары және ирригация министрлігі ведомстволары және олардың аумақтық органдарын арнайы көлік құралдарымен жарақтандырудың заттай нормалары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республикалық мемлекеттік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шекті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автокөліктің жүру лимиті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Оперативтік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қорын пайдалану және қорғау саласында мемлекеттік бақылауды, су қоймаларын, каналдардың, бөгеттердің және басқа да гидротехникалық құрылысжайлардың жай-күйін тексеруді, сондай-ақ су қорғау аймақтары мен жерүсті су объектілерінің белдеулерін тексеруді жүзеге асыру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реттеу, қорғау және пайдалану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Арал-Сырдария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Балқаш-Алакөл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Есіл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Ертіс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Жайық-Каспий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Нұра-Сарысу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Тобыл-Торғай бассейндік су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пайдалануды реттеу жөніндегі Шу-Талас су бассейндік инспекциясы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210" w:id="40"/>
    <w:p>
      <w:pPr>
        <w:spacing w:after="0"/>
        <w:ind w:left="0"/>
        <w:jc w:val="both"/>
      </w:pPr>
      <w:r>
        <w:rPr>
          <w:rFonts w:ascii="Times New Roman"/>
          <w:b w:val="false"/>
          <w:i w:val="false"/>
          <w:color w:val="000000"/>
          <w:sz w:val="28"/>
        </w:rPr>
        <w:t>
      Ескертпе: *арнайы көлік құралы - жоспарлы және жоспардан тыс тексерулер жүргізуге, су қоймаларын, каналдарды, сондай-ақ өзен арналарын тексеруге арналған, өтімділігі жоғары автокөліктер базасындағы көлік құралы.</w:t>
      </w:r>
    </w:p>
    <w:bookmarkEnd w:id="40"/>
    <w:bookmarkStart w:name="z211" w:id="41"/>
    <w:p>
      <w:pPr>
        <w:spacing w:after="0"/>
        <w:ind w:left="0"/>
        <w:jc w:val="both"/>
      </w:pPr>
      <w:r>
        <w:rPr>
          <w:rFonts w:ascii="Times New Roman"/>
          <w:b w:val="false"/>
          <w:i w:val="false"/>
          <w:color w:val="000000"/>
          <w:sz w:val="28"/>
        </w:rPr>
        <w:t>
      **Жеңіл автокөліктер базасындағы қозғалтқыштың көлемі 4700 текше сантиметрден аспауы тиіс.</w:t>
      </w:r>
    </w:p>
    <w:bookmarkEnd w:id="41"/>
    <w:bookmarkStart w:name="z212" w:id="42"/>
    <w:p>
      <w:pPr>
        <w:spacing w:after="0"/>
        <w:ind w:left="0"/>
        <w:jc w:val="both"/>
      </w:pPr>
      <w:r>
        <w:rPr>
          <w:rFonts w:ascii="Times New Roman"/>
          <w:b w:val="false"/>
          <w:i w:val="false"/>
          <w:color w:val="000000"/>
          <w:sz w:val="28"/>
        </w:rPr>
        <w:t>
      ***Қазақстан Республикасының аумағының кеңдігін ескере отырып, бір автокөліктің айлық жүріс лимиті мемлекеттік мекеме басшысының шешімі бойынша инвестициялық жобалардың іске асырылу барысын жоспардан тыс бақылауды жүзеге асыруға байланысты, халықтың өмірі мен денсаулығына қауіп төндіретін, жедел әрекет етуді, оларды тіркеуді және алдын алуды талап ететін жағдайлар туындаған кезде, төтенше жағдайлар кезінде (су тасқыны, су басу қаупі бар кезең және өзге де жағдайлар), сондай-ақ жоспардан тыс тексерулер жүргізу барысында қызметтік қажеттілік құжатпен расталған жағдайда ұлғайтылуы мүмкін. Жүріс лимитін ұлғайту қызметтік сапарлар бағыттарының ұзақтығына қарай есептелген нақты қажетті қосымша жүріс көлемі шегінде жүзеге асырылады және айына 5000 километрден аспайды. Қосымша жүріс көлемі үнемделген қаражат есебінен қаржыландырылады.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