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10d3" w14:textId="c491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жұмыстарын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 Жансары ауылдық округінің әкімінің 2026 жылғы 30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Осакаров ауданының Жансары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жұмыстарын жүргізу үшін 2030 жылдың 12 қыркүйек дейінгі мерзімге жер учаскелерін алып қоймай, Осакаров ауданының Жансары ауылының аумағында орналасқан жалпы ауданы 89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өзімде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Жансары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Ибрагимова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Жансары ауылдық округі</w:t>
            </w:r>
            <w:r>
              <w:br/>
            </w:r>
            <w:r>
              <w:rPr>
                <w:rFonts w:ascii="Times New Roman"/>
                <w:b w:val="false"/>
                <w:i w:val="false"/>
                <w:color w:val="000000"/>
                <w:sz w:val="20"/>
              </w:rPr>
              <w:t>әкімінің 2026 жылғы</w:t>
            </w:r>
            <w:r>
              <w:br/>
            </w:r>
            <w:r>
              <w:rPr>
                <w:rFonts w:ascii="Times New Roman"/>
                <w:b w:val="false"/>
                <w:i w:val="false"/>
                <w:color w:val="000000"/>
                <w:sz w:val="20"/>
              </w:rPr>
              <w:t>"30" қаңтардағы</w:t>
            </w:r>
            <w:r>
              <w:br/>
            </w:r>
            <w:r>
              <w:rPr>
                <w:rFonts w:ascii="Times New Roman"/>
                <w:b w:val="false"/>
                <w:i w:val="false"/>
                <w:color w:val="000000"/>
                <w:sz w:val="20"/>
              </w:rPr>
              <w:t>№1</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Қатты пайдалы қазбаларды барлау шекараларындағы, оларға қатысты жария сервитут белгіленуге жататын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Аманқоңыр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