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9605d" w14:textId="a4960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қағидаларын бекіту туралы" Қазақстан Республикасы Ұлттық қауіпсіздік комитеті Төрағасының 2024 жылғы 7 ақпандағы № 12/қе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2026 жылғы 14 шiлдедегi № 61/қе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қағидаларын бекіту туралы" Қазақстан Республикасы Ұлттық қауіпсіздік комитеті Төрағасының 2024 жылғы 7 ақпандағы № 12/қе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Қазақстан Республикасы ұлттық қауіпсіздік органдарының жекелеген санаттағы қызметкерлеріне азық-түлік үлестерінің белгіленген нормалары бойынша тамақтандыруды қамтамасыз ету мүмкіндігі болмаған кезде ақшалай өтемақы төлеу қағидалары (бұдан әрі – Қағидалар) Қазақстан Республикасы ұлттық қауіпсіздік органдарының жекелеген санаттағы қызметкерлеріне (бұдан әрі – ҰҚО қызметкерлері), Қазақстан Республикасы Ұлттық қауіпсіздік комитеті Төрағасының (бұдан әрі – ҰҚК) 2025 жылғы 25 қыркүйектегі № 85/ҚБП бұйрығымен бекітілген Қазақстан Республикасы ұлттық қауіпсіздік органдары қызметкерлерінің жекелеген санаттарын қызмет өткеру ерекшеліктерін ескере отырып, азық-түлік үлесімен қамтамасыз етудің заттай нормаларын, сондай-ақ техникамен, асханалық-ас үйлік жабдықпен және ыдыспен жабдықтау нормалары бойынша (бұдан әрі – азық-түлік үлесінің нормасы) тамақтандыруды қамтамасыз ету мүмкіндігі болмаған кезде ақшалай өтемақы (бұдан әрі – ақшалай өтемақы) төлеу тәртібін айқындайды.</w:t>
      </w:r>
    </w:p>
    <w:bookmarkEnd w:id="3"/>
    <w:bookmarkStart w:name="z9" w:id="4"/>
    <w:p>
      <w:pPr>
        <w:spacing w:after="0"/>
        <w:ind w:left="0"/>
        <w:jc w:val="both"/>
      </w:pPr>
      <w:r>
        <w:rPr>
          <w:rFonts w:ascii="Times New Roman"/>
          <w:b w:val="false"/>
          <w:i w:val="false"/>
          <w:color w:val="000000"/>
          <w:sz w:val="28"/>
        </w:rPr>
        <w:t xml:space="preserve">
      2. Ақшалай өтемақы төлеу "Қазақстан Республикасының арнаулы мемлекеттік органдары туралы" Қазақстан Республикасының Заңы </w:t>
      </w:r>
      <w:r>
        <w:rPr>
          <w:rFonts w:ascii="Times New Roman"/>
          <w:b w:val="false"/>
          <w:i w:val="false"/>
          <w:color w:val="000000"/>
          <w:sz w:val="28"/>
        </w:rPr>
        <w:t>73-бабының</w:t>
      </w:r>
      <w:r>
        <w:rPr>
          <w:rFonts w:ascii="Times New Roman"/>
          <w:b w:val="false"/>
          <w:i w:val="false"/>
          <w:color w:val="000000"/>
          <w:sz w:val="28"/>
        </w:rPr>
        <w:t xml:space="preserve"> 4-тармағына сәйкес ҰҚО қызметкерлерінің тамақтандыру шығыстарын өтеу мақсатында жүргізіледі.</w:t>
      </w:r>
    </w:p>
    <w:bookmarkEnd w:id="4"/>
    <w:bookmarkStart w:name="z10" w:id="5"/>
    <w:p>
      <w:pPr>
        <w:spacing w:after="0"/>
        <w:ind w:left="0"/>
        <w:jc w:val="both"/>
      </w:pPr>
      <w:r>
        <w:rPr>
          <w:rFonts w:ascii="Times New Roman"/>
          <w:b w:val="false"/>
          <w:i w:val="false"/>
          <w:color w:val="000000"/>
          <w:sz w:val="28"/>
        </w:rPr>
        <w:t>
      ҰҚО қызметкері тәуліктік нарядқа, жауынгерлік кезекшілікке немесе жауынгерлік қызметке түскен кезде оның күнтізбелік тәулік ішінде тәуліктік нарядқа, жауынгерлік кезекшілікке немесе жауынгерлік қызметке түскен жағдайларының санына қарамастан, бір қызметкерге көрсетілген кезеңде бір реттен көп емес ақшалай өтемақы төленеді.</w:t>
      </w:r>
    </w:p>
    <w:bookmarkEnd w:id="5"/>
    <w:bookmarkStart w:name="z11" w:id="6"/>
    <w:p>
      <w:pPr>
        <w:spacing w:after="0"/>
        <w:ind w:left="0"/>
        <w:jc w:val="both"/>
      </w:pPr>
      <w:r>
        <w:rPr>
          <w:rFonts w:ascii="Times New Roman"/>
          <w:b w:val="false"/>
          <w:i w:val="false"/>
          <w:color w:val="000000"/>
          <w:sz w:val="28"/>
        </w:rPr>
        <w:t>
      ҰҚО қызметкері қызметтік іссапарда болған және оған белгіленген тәртіппен тәуліктік шығыстар өтелген жағдайда, ақшалай өтемақы төлеу жүзеге асырылмайды.";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Тиісті кезеңге арналған азық-түлік үлесі нормасының жалпы үлесі бойынша тамақтандыруды қамтамасыз ету мүмкіндігі жоқ ҰҚО мекемелерінің (бөлімшелерінің) тізбесін (бұдан әрі – Тізбе) осы Қағидаларға 1-қосымшаға сәйкес нысан бойынша ҰҚК Қаржылық және материалдық-техникалық қамтамасыз ету қызметінің Материалдық-техникалық қамтамасыз ету департаменті қалыптастырады.</w:t>
      </w:r>
    </w:p>
    <w:bookmarkEnd w:id="7"/>
    <w:bookmarkStart w:name="z14" w:id="8"/>
    <w:p>
      <w:pPr>
        <w:spacing w:after="0"/>
        <w:ind w:left="0"/>
        <w:jc w:val="both"/>
      </w:pPr>
      <w:r>
        <w:rPr>
          <w:rFonts w:ascii="Times New Roman"/>
          <w:b w:val="false"/>
          <w:i w:val="false"/>
          <w:color w:val="000000"/>
          <w:sz w:val="28"/>
        </w:rPr>
        <w:t>
      Тізбе қаржы және материалдық-техникалық қамтамасыз ету мәселелерін бағыттайтын ҰҚК Төрағасы орынбасарының бұйрығымен бекітіледі және ақшалай өтемақы төлеу жылының алдындағы жылдың 20 желтоқсанынан кешіктірілмей ҰҚК мекемелеріне (бөлімшелеріне) жіберіледі.</w:t>
      </w:r>
    </w:p>
    <w:bookmarkEnd w:id="8"/>
    <w:bookmarkStart w:name="z15" w:id="9"/>
    <w:p>
      <w:pPr>
        <w:spacing w:after="0"/>
        <w:ind w:left="0"/>
        <w:jc w:val="both"/>
      </w:pPr>
      <w:r>
        <w:rPr>
          <w:rFonts w:ascii="Times New Roman"/>
          <w:b w:val="false"/>
          <w:i w:val="false"/>
          <w:color w:val="000000"/>
          <w:sz w:val="28"/>
        </w:rPr>
        <w:t>
      5. Ақшалай өтемақы мөлшері тиісті қаржы жылына арналған бюджеттік сұранымда айқындалған қызметкер үшін азық-түлік үлесі нормасының 1-тарауына сәйкес белгіленген жалпы үлес құны негізінде айқындалады.";</w:t>
      </w:r>
    </w:p>
    <w:bookmarkEnd w:id="9"/>
    <w:bookmarkStart w:name="z16"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p>
    <w:bookmarkEnd w:id="10"/>
    <w:bookmarkStart w:name="z17" w:id="11"/>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Материалдық-техникалық қамтамасыз ету департаменті Қазақстан Республикасының заңнамасында белгіленген тәртіппен:</w:t>
      </w:r>
    </w:p>
    <w:bookmarkEnd w:id="11"/>
    <w:bookmarkStart w:name="z18" w:id="12"/>
    <w:p>
      <w:pPr>
        <w:spacing w:after="0"/>
        <w:ind w:left="0"/>
        <w:jc w:val="both"/>
      </w:pPr>
      <w:r>
        <w:rPr>
          <w:rFonts w:ascii="Times New Roman"/>
          <w:b w:val="false"/>
          <w:i w:val="false"/>
          <w:color w:val="000000"/>
          <w:sz w:val="28"/>
        </w:rPr>
        <w:t>
      1) осы бұйрықты Қазақстан Республикасы Ұлттық қауіпсіздік комитетінің интернет-ресурсына орналастыруды;</w:t>
      </w:r>
    </w:p>
    <w:bookmarkEnd w:id="12"/>
    <w:bookmarkStart w:name="z19" w:id="13"/>
    <w:p>
      <w:pPr>
        <w:spacing w:after="0"/>
        <w:ind w:left="0"/>
        <w:jc w:val="both"/>
      </w:pPr>
      <w:r>
        <w:rPr>
          <w:rFonts w:ascii="Times New Roman"/>
          <w:b w:val="false"/>
          <w:i w:val="false"/>
          <w:color w:val="000000"/>
          <w:sz w:val="28"/>
        </w:rPr>
        <w:t xml:space="preserve">
      2) осы бұйрықты Қазақстан Республикасы Әділет министрінің 2016 жылғы 11 шілдедегі № 472 бұйрығымен бекітілген Қазақстан Республикасы нормативтік құқықтық актілерінің мемлекеттік тiзiлiмiн, Қазақстан Республикасы нормативтік құқықтық актілерінің эталондық бақылау банкін жүргізу қағидалары (Қазақстан Республикасының нормативтік құқықтық актілерін мемлекеттік тіркеу тізілімінде № 33059 болып тіркелген)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Қазақстан Республикасы нормативтік құқықтық актілерінің эталондық бақылау банкінде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3"/>
    <w:bookmarkStart w:name="z20" w:id="14"/>
    <w:p>
      <w:pPr>
        <w:spacing w:after="0"/>
        <w:ind w:left="0"/>
        <w:jc w:val="both"/>
      </w:pPr>
      <w:r>
        <w:rPr>
          <w:rFonts w:ascii="Times New Roman"/>
          <w:b w:val="false"/>
          <w:i w:val="false"/>
          <w:color w:val="000000"/>
          <w:sz w:val="28"/>
        </w:rPr>
        <w:t>
      3) осы бұйрықты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жолдағаннан кейін он жұмыс күні ішінде осы тармақтың 1) және 2) тармақшаларында көзделген іс-шаралардың орындалуы туралы мәліметтерді Қазақстан Республикасы Ұлттық қауіпсіздік комитетінің Заң департаментіне ұсынуды қамтамасыз етсін.</w:t>
      </w:r>
    </w:p>
    <w:bookmarkEnd w:id="14"/>
    <w:bookmarkStart w:name="z21" w:id="15"/>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0"/>
              <w:ind w:left="0"/>
              <w:jc w:val="left"/>
            </w:pPr>
          </w:p>
          <w:p>
            <w:pPr>
              <w:spacing w:after="20"/>
              <w:ind w:left="20"/>
              <w:jc w:val="both"/>
            </w:pPr>
            <w:r>
              <w:rPr>
                <w:rFonts w:ascii="Times New Roman"/>
                <w:b w:val="false"/>
                <w:i/>
                <w:color w:val="000000"/>
                <w:sz w:val="20"/>
              </w:rPr>
              <w:t>Төрағасы ұлттық қауіпсіздік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14 шілдедегі</w:t>
            </w:r>
            <w:r>
              <w:br/>
            </w:r>
            <w:r>
              <w:rPr>
                <w:rFonts w:ascii="Times New Roman"/>
                <w:b w:val="false"/>
                <w:i w:val="false"/>
                <w:color w:val="000000"/>
                <w:sz w:val="20"/>
              </w:rPr>
              <w:t>№ 61/қе бұйрығына 1-қосымша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жекелеген санаттағы</w:t>
            </w:r>
            <w:r>
              <w:br/>
            </w:r>
            <w:r>
              <w:rPr>
                <w:rFonts w:ascii="Times New Roman"/>
                <w:b w:val="false"/>
                <w:i w:val="false"/>
                <w:color w:val="000000"/>
                <w:sz w:val="20"/>
              </w:rPr>
              <w:t>қызметкерлеріне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 мүмкіндігі болмаған кезде</w:t>
            </w:r>
            <w:r>
              <w:br/>
            </w:r>
            <w:r>
              <w:rPr>
                <w:rFonts w:ascii="Times New Roman"/>
                <w:b w:val="false"/>
                <w:i w:val="false"/>
                <w:color w:val="000000"/>
                <w:sz w:val="20"/>
              </w:rPr>
              <w:t>ақшалай өтемақы төлеу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6"/>
    <w:p>
      <w:pPr>
        <w:spacing w:after="0"/>
        <w:ind w:left="0"/>
        <w:jc w:val="left"/>
      </w:pPr>
      <w:r>
        <w:rPr>
          <w:rFonts w:ascii="Times New Roman"/>
          <w:b/>
          <w:i w:val="false"/>
          <w:color w:val="000000"/>
        </w:rPr>
        <w:t xml:space="preserve"> ______ жылға арналған азық-түлік үлесі нормасының жалпы үлесі бойынша тамақтандыруды қамтамасыз ету мүмкіндігі жоқ ҰҚО мекемелерінің (бөлімшелерінің)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Р/с</w:t>
            </w:r>
          </w:p>
          <w:bookmarkEnd w:id="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(бөлімшелердің)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2026 жылғы 14 шілдедегі</w:t>
            </w:r>
            <w:r>
              <w:br/>
            </w:r>
            <w:r>
              <w:rPr>
                <w:rFonts w:ascii="Times New Roman"/>
                <w:b w:val="false"/>
                <w:i w:val="false"/>
                <w:color w:val="000000"/>
                <w:sz w:val="20"/>
              </w:rPr>
              <w:t>№ 61/қе бұйрығына 2-қосымша</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органдарының</w:t>
            </w:r>
            <w:r>
              <w:br/>
            </w:r>
            <w:r>
              <w:rPr>
                <w:rFonts w:ascii="Times New Roman"/>
                <w:b w:val="false"/>
                <w:i w:val="false"/>
                <w:color w:val="000000"/>
                <w:sz w:val="20"/>
              </w:rPr>
              <w:t>жекелеген санаттағы</w:t>
            </w:r>
            <w:r>
              <w:br/>
            </w:r>
            <w:r>
              <w:rPr>
                <w:rFonts w:ascii="Times New Roman"/>
                <w:b w:val="false"/>
                <w:i w:val="false"/>
                <w:color w:val="000000"/>
                <w:sz w:val="20"/>
              </w:rPr>
              <w:t>қызметкерлеріне азық-түлік</w:t>
            </w:r>
            <w:r>
              <w:br/>
            </w:r>
            <w:r>
              <w:rPr>
                <w:rFonts w:ascii="Times New Roman"/>
                <w:b w:val="false"/>
                <w:i w:val="false"/>
                <w:color w:val="000000"/>
                <w:sz w:val="20"/>
              </w:rPr>
              <w:t>үлестерінің белгіленген</w:t>
            </w:r>
            <w:r>
              <w:br/>
            </w:r>
            <w:r>
              <w:rPr>
                <w:rFonts w:ascii="Times New Roman"/>
                <w:b w:val="false"/>
                <w:i w:val="false"/>
                <w:color w:val="000000"/>
                <w:sz w:val="20"/>
              </w:rPr>
              <w:t>нормалары бойынша</w:t>
            </w:r>
            <w:r>
              <w:br/>
            </w:r>
            <w:r>
              <w:rPr>
                <w:rFonts w:ascii="Times New Roman"/>
                <w:b w:val="false"/>
                <w:i w:val="false"/>
                <w:color w:val="000000"/>
                <w:sz w:val="20"/>
              </w:rPr>
              <w:t>тамақтандыруды қамтамасыз</w:t>
            </w:r>
            <w:r>
              <w:br/>
            </w:r>
            <w:r>
              <w:rPr>
                <w:rFonts w:ascii="Times New Roman"/>
                <w:b w:val="false"/>
                <w:i w:val="false"/>
                <w:color w:val="000000"/>
                <w:sz w:val="20"/>
              </w:rPr>
              <w:t>ету мүмкіндігі болмаған кезде</w:t>
            </w:r>
            <w:r>
              <w:br/>
            </w:r>
            <w:r>
              <w:rPr>
                <w:rFonts w:ascii="Times New Roman"/>
                <w:b w:val="false"/>
                <w:i w:val="false"/>
                <w:color w:val="000000"/>
                <w:sz w:val="20"/>
              </w:rPr>
              <w:t>ақшалай өтемақы төлеу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18"/>
    <w:p>
      <w:pPr>
        <w:spacing w:after="0"/>
        <w:ind w:left="0"/>
        <w:jc w:val="left"/>
      </w:pPr>
      <w:r>
        <w:rPr>
          <w:rFonts w:ascii="Times New Roman"/>
          <w:b/>
          <w:i w:val="false"/>
          <w:color w:val="000000"/>
        </w:rPr>
        <w:t xml:space="preserve"> Ақшалай өтемақы төленетін қызметкерлердің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Р/с</w:t>
            </w:r>
          </w:p>
          <w:bookmarkEnd w:id="1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атағы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нарядтар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0"/>
    <w:p>
      <w:pPr>
        <w:spacing w:after="0"/>
        <w:ind w:left="0"/>
        <w:jc w:val="both"/>
      </w:pPr>
      <w:r>
        <w:rPr>
          <w:rFonts w:ascii="Times New Roman"/>
          <w:b w:val="false"/>
          <w:i w:val="false"/>
          <w:color w:val="000000"/>
          <w:sz w:val="28"/>
        </w:rPr>
        <w:t>
      Бөлімше басшысы _____________________________________________________</w:t>
      </w:r>
    </w:p>
    <w:bookmarkEnd w:id="20"/>
    <w:bookmarkStart w:name="z32" w:id="21"/>
    <w:p>
      <w:pPr>
        <w:spacing w:after="0"/>
        <w:ind w:left="0"/>
        <w:jc w:val="both"/>
      </w:pPr>
      <w:r>
        <w:rPr>
          <w:rFonts w:ascii="Times New Roman"/>
          <w:b w:val="false"/>
          <w:i w:val="false"/>
          <w:color w:val="000000"/>
          <w:sz w:val="28"/>
        </w:rPr>
        <w:t>
      лауазымы, қолы, тегі, аты, әкесінің аты (болған жағдайда)</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