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eeec" w14:textId="04fe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2026 жылғы 6 наурыздағы № 11/01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2026 жылғы 27 қаңтардағы № ЗТ-2026-00328347 "АК Алтыналмас" акционерлік қоғамының өтінішін қарастырып,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"АК Алтыналмас" акционерлік қоғамына Балқаш қаласының аумағында орналасқан ауданы 1177 гектар жер учаскесінде жер пайдаланушылардан жер учаскелерін алып қоймай, 2030 жылғы 01 қазанға дейінгі мерзімге қатты пайдалы қазбаларды барлауға арналған жария сервитут белгіленсін.</w:t>
      </w:r>
    </w:p>
    <w:bookmarkEnd w:id="1"/>
    <w:bookmarkStart w:name="z6" w:id="2"/>
    <w:p>
      <w:pPr>
        <w:spacing w:after="0"/>
        <w:ind w:left="0"/>
        <w:jc w:val="both"/>
      </w:pPr>
      <w:r>
        <w:rPr>
          <w:rFonts w:ascii="Times New Roman"/>
          <w:b w:val="false"/>
          <w:i w:val="false"/>
          <w:color w:val="000000"/>
          <w:sz w:val="28"/>
        </w:rPr>
        <w:t>
      2. "Балқаш қаласының жер қатынастары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Балқаш қаласы әкімінің орынбасары Руслан Косемгалиулы Сыздыковқа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