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ecba" w14:textId="91be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2026 жылғы 19 ақпандағы № 09/04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2025 жылғы 31 желтоқсандағы № ЗТ-2025-04633756 "IRKAZ Metal Corporation" жауапкершілігі шектеулі серіктестігінің өтінішін қарастырып,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"IRKAZ Metal Corporation" жауапкершілігі шектеулі серіктестігіне 110 кВ ӘЖ инфрақұрылымын салу және пайдалану үшін Балқаш қаласының аумағында орналасқан ауданы 31,0826 гектар жер учаскесінде жер пайдаланушылардан жер учаскелерін алып қоймай, 2028 жылғы 29 қыркүйекке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"IRKAZ Metal Corporation" жауапкершілігі шектеулі серіктестігі траншеясыз кабель төсеу әдісімен жұмыс жүргізсін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Руслан Косемгалиулы Сыздыковқа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